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7F47" w14:textId="77777777" w:rsidR="005E54B9" w:rsidRDefault="005E54B9">
      <w:pPr>
        <w:pStyle w:val="NormalWeb"/>
        <w:jc w:val="center"/>
        <w:outlineLvl w:val="5"/>
        <w:divId w:val="1841039629"/>
        <w:rPr>
          <w:rFonts w:ascii="Calibri" w:hAnsi="Calibri" w:cs="Calibri"/>
          <w:color w:val="000000"/>
          <w:sz w:val="57"/>
          <w:szCs w:val="57"/>
        </w:rPr>
      </w:pPr>
      <w:r>
        <w:rPr>
          <w:rFonts w:ascii="Calibri" w:hAnsi="Calibri" w:cs="Calibri"/>
          <w:color w:val="000000"/>
          <w:sz w:val="57"/>
          <w:szCs w:val="57"/>
        </w:rPr>
        <w:t>Georgia_Greening the future, advancing rights and stability</w:t>
      </w:r>
    </w:p>
    <w:p w14:paraId="684DA74C" w14:textId="77777777" w:rsidR="005E54B9" w:rsidRDefault="005E54B9">
      <w:pPr>
        <w:pStyle w:val="NormalWeb"/>
        <w:jc w:val="center"/>
        <w:outlineLvl w:val="2"/>
        <w:divId w:val="985624425"/>
        <w:rPr>
          <w:rFonts w:ascii="Calibri" w:hAnsi="Calibri" w:cs="Calibri"/>
          <w:b/>
          <w:bCs/>
          <w:color w:val="0099CC"/>
          <w:sz w:val="33"/>
          <w:szCs w:val="33"/>
        </w:rPr>
      </w:pPr>
      <w:r>
        <w:rPr>
          <w:rFonts w:ascii="Calibri" w:hAnsi="Calibri" w:cs="Calibri"/>
          <w:b/>
          <w:bCs/>
          <w:color w:val="0099CC"/>
          <w:sz w:val="33"/>
          <w:szCs w:val="33"/>
        </w:rPr>
        <w:t xml:space="preserve">B0550 - Georgia - Tbilisi </w:t>
      </w:r>
    </w:p>
    <w:p w14:paraId="06180D04" w14:textId="1AD59103" w:rsidR="005E54B9" w:rsidRDefault="005E54B9">
      <w:pPr>
        <w:pStyle w:val="NormalWeb"/>
        <w:jc w:val="center"/>
        <w:outlineLvl w:val="2"/>
        <w:divId w:val="1771847890"/>
        <w:rPr>
          <w:rFonts w:ascii="Calibri" w:hAnsi="Calibri" w:cs="Calibri"/>
          <w:b/>
          <w:bCs/>
          <w:color w:val="0099CC"/>
          <w:sz w:val="33"/>
          <w:szCs w:val="33"/>
        </w:rPr>
      </w:pPr>
      <w:r>
        <w:rPr>
          <w:rFonts w:ascii="Calibri" w:hAnsi="Calibri" w:cs="Calibri"/>
          <w:b/>
          <w:bCs/>
          <w:color w:val="0099CC"/>
          <w:sz w:val="33"/>
          <w:szCs w:val="33"/>
        </w:rPr>
        <w:t>REPORTING PERIOD   2025</w:t>
      </w:r>
    </w:p>
    <w:p w14:paraId="63B81656" w14:textId="77777777" w:rsidR="005E54B9" w:rsidRDefault="005E54B9">
      <w:pPr>
        <w:spacing w:after="240"/>
        <w:rPr>
          <w:rFonts w:eastAsia="Times New Roman"/>
        </w:rPr>
      </w:pPr>
    </w:p>
    <w:p w14:paraId="283DD0D0" w14:textId="77777777" w:rsidR="005E54B9" w:rsidRDefault="005E54B9">
      <w:pPr>
        <w:pStyle w:val="NormalWeb"/>
        <w:jc w:val="center"/>
        <w:outlineLvl w:val="2"/>
        <w:divId w:val="572816369"/>
        <w:rPr>
          <w:rFonts w:ascii="Calibri" w:hAnsi="Calibri" w:cs="Calibri"/>
          <w:b/>
          <w:bCs/>
          <w:color w:val="0099CC"/>
          <w:sz w:val="33"/>
          <w:szCs w:val="33"/>
        </w:rPr>
      </w:pPr>
      <w:r>
        <w:rPr>
          <w:rFonts w:ascii="Calibri" w:hAnsi="Calibri" w:cs="Calibri"/>
          <w:b/>
          <w:bCs/>
          <w:color w:val="0099CC"/>
          <w:sz w:val="33"/>
          <w:szCs w:val="33"/>
        </w:rPr>
        <w:t>Narrative</w:t>
      </w:r>
    </w:p>
    <w:p w14:paraId="668080CB" w14:textId="77777777" w:rsidR="005E54B9" w:rsidRDefault="005E54B9">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6AD9E5A7" w14:textId="77777777" w:rsidR="005E54B9" w:rsidRDefault="005E54B9">
      <w:pPr>
        <w:pStyle w:val="NormalWeb"/>
        <w:jc w:val="center"/>
        <w:outlineLvl w:val="6"/>
        <w:divId w:val="2118671973"/>
        <w:rPr>
          <w:rFonts w:ascii="Calibri" w:hAnsi="Calibri" w:cs="Calibri"/>
          <w:color w:val="FF0000"/>
          <w:sz w:val="27"/>
          <w:szCs w:val="27"/>
        </w:rPr>
      </w:pPr>
      <w:r>
        <w:rPr>
          <w:rFonts w:ascii="Calibri" w:hAnsi="Calibri" w:cs="Calibri"/>
          <w:color w:val="FF0000"/>
          <w:sz w:val="27"/>
          <w:szCs w:val="27"/>
        </w:rPr>
        <w:t xml:space="preserve">REPORT DATE: 24-06-2026 </w:t>
      </w:r>
    </w:p>
    <w:p w14:paraId="444C25D0" w14:textId="77777777" w:rsidR="005E54B9" w:rsidRDefault="005E54B9">
      <w:pPr>
        <w:pStyle w:val="NormalWeb"/>
      </w:pPr>
      <w:r>
        <w:t> </w:t>
      </w:r>
    </w:p>
    <w:p w14:paraId="38537700" w14:textId="77777777" w:rsidR="005E54B9" w:rsidRDefault="005E54B9">
      <w:pPr>
        <w:pStyle w:val="NormalWeb"/>
        <w:pageBreakBefore/>
      </w:pPr>
      <w:r>
        <w:lastRenderedPageBreak/>
        <w:t> </w:t>
      </w:r>
    </w:p>
    <w:p w14:paraId="75091E0D" w14:textId="77777777" w:rsidR="005E54B9" w:rsidRDefault="005E54B9">
      <w:pPr>
        <w:pStyle w:val="ex"/>
        <w:numPr>
          <w:ilvl w:val="0"/>
          <w:numId w:val="1"/>
        </w:numPr>
        <w:jc w:val="both"/>
        <w:divId w:val="1960912194"/>
        <w:rPr>
          <w:sz w:val="33"/>
          <w:szCs w:val="33"/>
          <w:u w:val="single"/>
        </w:rPr>
      </w:pPr>
      <w:r>
        <w:rPr>
          <w:sz w:val="33"/>
          <w:szCs w:val="33"/>
          <w:u w:val="single"/>
        </w:rPr>
        <w:t>Executive Summary</w:t>
      </w:r>
    </w:p>
    <w:p w14:paraId="5FC80256" w14:textId="77777777" w:rsidR="005E54B9" w:rsidRPr="005E54B9" w:rsidRDefault="005E54B9" w:rsidP="005E54B9">
      <w:pPr>
        <w:pStyle w:val="oj-listview-focused-element"/>
        <w:spacing w:before="0" w:after="0"/>
        <w:ind w:left="720"/>
        <w:jc w:val="both"/>
        <w:divId w:val="1960912194"/>
        <w:rPr>
          <w:rFonts w:eastAsia="Times New Roman"/>
        </w:rPr>
      </w:pPr>
      <w:r w:rsidRPr="005E54B9">
        <w:rPr>
          <w:rFonts w:eastAsia="Times New Roman"/>
        </w:rPr>
        <w:t xml:space="preserve">This multi-country project aims to contribute to accelerating inclusive and green transition, responsive governance, and social cohesion in the Eastern Neighbourhood region with country-level focus and implementation in Moldova and Georgia, while providing important regional anchoring to further foster knowledge sharing, access to regional expertise, platforms and solutions, potential scaling, and facilitate broader regional cooperation, learning and advocacy.  In this sense, the project therefore provides the framing for potential   scaling up of relevant project activities in new countries within and beyond the Eastern Neighbourhood sub-region, based on emerging needs and opportunities and informed by project findings, results, lessons learnt and recommendations, and for which additional funding may be required.  Recognizing the complexities of development challenges around these issues in the Eastern Neighbourhood countries, the project adopts an adaptive management approach that looks at project interventions from a systems lens to respond to emerging needs and demands while nurturing synergies amongst the activities in support of green transformation, the energy transition, catalytic green investment, social inclusion, digital transformation, responsive institutions, social cohesion and stability, and local governance, among others.  It will leverage relevant efforts by governments, Denmark, EU, UNDP and other international development actors in Georgia, Moldova and the Eastern Neighbourhood, including the Mayors for Economic Growth (M4EG), EU4Climate, Sustainable Energy Hub, and the Governance for People and Planet, among others. This will be implemented through the following outputs: </w:t>
      </w:r>
    </w:p>
    <w:p w14:paraId="24FD6422" w14:textId="77777777" w:rsidR="005E54B9" w:rsidRPr="005E54B9" w:rsidRDefault="005E54B9" w:rsidP="005E54B9">
      <w:pPr>
        <w:pStyle w:val="oj-listview-focused-element"/>
        <w:spacing w:before="0" w:after="0"/>
        <w:ind w:left="720"/>
        <w:jc w:val="both"/>
        <w:divId w:val="1960912194"/>
        <w:rPr>
          <w:rFonts w:eastAsia="Times New Roman"/>
        </w:rPr>
      </w:pPr>
      <w:r w:rsidRPr="005E54B9">
        <w:rPr>
          <w:rFonts w:eastAsia="Times New Roman"/>
        </w:rPr>
        <w:t>Output 1. Enhanced Democratic Local Governance for Inclusive and Sustainable Local Development in Two Areas in Georgia through Area-Based Approach.</w:t>
      </w:r>
    </w:p>
    <w:p w14:paraId="27F73855" w14:textId="77777777" w:rsidR="005E54B9" w:rsidRPr="005E54B9" w:rsidRDefault="005E54B9" w:rsidP="005E54B9">
      <w:pPr>
        <w:pStyle w:val="oj-listview-focused-element"/>
        <w:spacing w:before="0" w:after="0"/>
        <w:ind w:left="720"/>
        <w:jc w:val="both"/>
        <w:divId w:val="1960912194"/>
        <w:rPr>
          <w:rFonts w:eastAsia="Times New Roman"/>
        </w:rPr>
      </w:pPr>
      <w:r w:rsidRPr="005E54B9">
        <w:rPr>
          <w:rFonts w:eastAsia="Times New Roman"/>
        </w:rPr>
        <w:t>Output 2. Enhanced Governance in the Republic of Moldova through Multi-Stakeholder Engagement to Accelerate the Green and Inclusive Transition.</w:t>
      </w:r>
    </w:p>
    <w:p w14:paraId="5238CF66" w14:textId="77777777" w:rsidR="005E54B9" w:rsidRPr="005E54B9" w:rsidRDefault="005E54B9" w:rsidP="005E54B9">
      <w:pPr>
        <w:pStyle w:val="oj-listview-focused-element"/>
        <w:spacing w:before="0" w:after="0"/>
        <w:ind w:left="720"/>
        <w:jc w:val="both"/>
        <w:divId w:val="1960912194"/>
        <w:rPr>
          <w:rFonts w:eastAsia="Times New Roman"/>
        </w:rPr>
      </w:pPr>
      <w:r w:rsidRPr="005E54B9">
        <w:rPr>
          <w:rFonts w:eastAsia="Times New Roman"/>
        </w:rPr>
        <w:t xml:space="preserve">Output 3. Enhanced Regional Cooperation, Knowledge and Solutions for Accelerated Inclusive Green Transition and Inclusive, Anticipatory Governance. </w:t>
      </w:r>
    </w:p>
    <w:p w14:paraId="4A427D8E" w14:textId="1114ED0C" w:rsidR="005E54B9" w:rsidRPr="005E54B9" w:rsidRDefault="005E54B9" w:rsidP="005E54B9">
      <w:pPr>
        <w:pStyle w:val="oj-listview-focused-element"/>
        <w:spacing w:before="0" w:after="0"/>
        <w:ind w:left="720"/>
        <w:jc w:val="both"/>
        <w:divId w:val="1960912194"/>
        <w:rPr>
          <w:rFonts w:eastAsia="Times New Roman"/>
        </w:rPr>
      </w:pPr>
      <w:r w:rsidRPr="005E54B9">
        <w:rPr>
          <w:rFonts w:eastAsia="Times New Roman"/>
        </w:rPr>
        <w:t>The project will start in January 2024 and be completed in December 2027.</w:t>
      </w:r>
    </w:p>
    <w:p w14:paraId="79D2DDDE" w14:textId="77777777" w:rsidR="005E54B9" w:rsidRDefault="005E54B9">
      <w:pPr>
        <w:pStyle w:val="ex"/>
        <w:numPr>
          <w:ilvl w:val="0"/>
          <w:numId w:val="2"/>
        </w:numPr>
        <w:jc w:val="both"/>
        <w:divId w:val="1357583101"/>
        <w:rPr>
          <w:sz w:val="33"/>
          <w:szCs w:val="33"/>
          <w:u w:val="single"/>
        </w:rPr>
      </w:pPr>
      <w:r>
        <w:rPr>
          <w:sz w:val="33"/>
          <w:szCs w:val="33"/>
          <w:u w:val="single"/>
        </w:rPr>
        <w:t>Background</w:t>
      </w:r>
    </w:p>
    <w:p w14:paraId="6ACC4E89" w14:textId="70D354B9" w:rsidR="005E54B9" w:rsidRPr="005E54B9" w:rsidRDefault="005E54B9" w:rsidP="005E54B9">
      <w:pPr>
        <w:ind w:left="720"/>
        <w:jc w:val="both"/>
        <w:rPr>
          <w:rFonts w:eastAsia="Times New Roman"/>
        </w:rPr>
      </w:pPr>
      <w:r>
        <w:rPr>
          <w:rFonts w:eastAsia="Times New Roman"/>
        </w:rPr>
        <w:t>T</w:t>
      </w:r>
      <w:r w:rsidRPr="005E54B9">
        <w:rPr>
          <w:rFonts w:eastAsia="Times New Roman"/>
        </w:rPr>
        <w:t>he intended output of the Georgia related components of the project is an “Enhanced Democratic Local Governance for Inclusive and Sustainable Local Development in Two Areas in Georgia through Area-Based Approach”. The focus of the project is the reduction of territorial disparities while facilitating inclusive local development and green transition in two areas (Poti and Khobi municipalities) through advanced democratic local governance, based on the lessons learned from the Danish-funded “Fostering Decentralization and Good Governance at the Local Level” (DGG) Project. The project will achieve the following sub-outputs:</w:t>
      </w:r>
    </w:p>
    <w:p w14:paraId="3AEDBB5B" w14:textId="77777777" w:rsidR="005E54B9" w:rsidRPr="005E54B9" w:rsidRDefault="005E54B9" w:rsidP="005E54B9">
      <w:pPr>
        <w:ind w:left="720"/>
        <w:jc w:val="both"/>
        <w:rPr>
          <w:rFonts w:eastAsia="Times New Roman"/>
        </w:rPr>
      </w:pPr>
      <w:r w:rsidRPr="005E54B9">
        <w:rPr>
          <w:rFonts w:eastAsia="Times New Roman"/>
        </w:rPr>
        <w:t>1.1. Local development planning is improved through participatory and evidence-informed policymaking.</w:t>
      </w:r>
    </w:p>
    <w:p w14:paraId="4D3966F4" w14:textId="77777777" w:rsidR="005E54B9" w:rsidRPr="005E54B9" w:rsidRDefault="005E54B9" w:rsidP="005E54B9">
      <w:pPr>
        <w:ind w:left="720"/>
        <w:jc w:val="both"/>
        <w:rPr>
          <w:rFonts w:eastAsia="Times New Roman"/>
        </w:rPr>
      </w:pPr>
      <w:r w:rsidRPr="005E54B9">
        <w:rPr>
          <w:rFonts w:eastAsia="Times New Roman"/>
        </w:rPr>
        <w:t>1.2. Communities have better access to more inclusive, innovative, and quality municipal services.</w:t>
      </w:r>
    </w:p>
    <w:p w14:paraId="2E2F70C3" w14:textId="77777777" w:rsidR="005E54B9" w:rsidRPr="005E54B9" w:rsidRDefault="005E54B9" w:rsidP="005E54B9">
      <w:pPr>
        <w:ind w:left="720"/>
        <w:jc w:val="both"/>
        <w:rPr>
          <w:rFonts w:eastAsia="Times New Roman"/>
        </w:rPr>
      </w:pPr>
      <w:r w:rsidRPr="005E54B9">
        <w:rPr>
          <w:rFonts w:eastAsia="Times New Roman"/>
        </w:rPr>
        <w:t>1.3. Communities are empowered to foster social cohesion and engage in sustainable local development.</w:t>
      </w:r>
    </w:p>
    <w:p w14:paraId="29968550" w14:textId="6D05C5AC" w:rsidR="005E54B9" w:rsidRDefault="005E54B9" w:rsidP="005E54B9">
      <w:pPr>
        <w:ind w:left="720"/>
        <w:jc w:val="both"/>
        <w:rPr>
          <w:rFonts w:eastAsia="Times New Roman"/>
        </w:rPr>
      </w:pPr>
      <w:r w:rsidRPr="005E54B9">
        <w:rPr>
          <w:rFonts w:eastAsia="Times New Roman"/>
        </w:rPr>
        <w:t>1.4. Local capacities are advanced to foster green transition</w:t>
      </w:r>
    </w:p>
    <w:p w14:paraId="0E8504B0" w14:textId="77777777" w:rsidR="005E54B9" w:rsidRDefault="005E54B9">
      <w:pPr>
        <w:pStyle w:val="ex"/>
        <w:numPr>
          <w:ilvl w:val="0"/>
          <w:numId w:val="3"/>
        </w:numPr>
        <w:jc w:val="both"/>
        <w:divId w:val="7097284"/>
        <w:rPr>
          <w:sz w:val="33"/>
          <w:szCs w:val="33"/>
          <w:u w:val="single"/>
        </w:rPr>
      </w:pPr>
      <w:r>
        <w:rPr>
          <w:sz w:val="33"/>
          <w:szCs w:val="33"/>
          <w:u w:val="single"/>
        </w:rPr>
        <w:t>Key Results Achieved</w:t>
      </w:r>
    </w:p>
    <w:p w14:paraId="080BB92D" w14:textId="708F1AA9" w:rsidR="005E54B9" w:rsidRDefault="005E54B9" w:rsidP="005E54B9">
      <w:pPr>
        <w:ind w:left="720"/>
        <w:jc w:val="both"/>
        <w:divId w:val="991177496"/>
        <w:rPr>
          <w:rFonts w:eastAsia="Times New Roman"/>
        </w:rPr>
      </w:pPr>
      <w:r>
        <w:rPr>
          <w:rFonts w:eastAsia="Times New Roman"/>
        </w:rPr>
        <w:t xml:space="preserve"> Sub-Output 1.1. Local development planning improved through participatory and evidence-informed policymaking GFP advanced evidence-based territorial development through a functional urban area study surveying 400 residents examining territorial dynamics between Poti, Khobi, and neighbouring municipalities. Following portfolio reorientation post-Parliamentary Elections 2024, the Poti Community-Driven Eco-Smart City Portfolio shifted to a community-centred framework. Stakeholder engagement with APM Terminals, logistics representatives, HORECA operators, and educational institutions elaborated four portfolios: Climate-Resilient Communities; Waste Circularity; Green HORECA, Business, Tourism and Skills; and Green Port and Logistics. The Khobi Eco-Tourism Action Plan leveraging UNESCO-protected Kolkheti National Park included training 48 HORECA representatives and a Poland study visit. Gender and social inclusion assessments surveyed 390 citizens and conducted 6 focus groups, while a study with APM Terminals assessed barriers to women's port sector participation. SECAP development for Khobi began in June. Sub-Output 1.2. Communities have better access to inclusive, innovative, and quality services UNDP launched an e-waste collection system with Wasteless, installing 31 containers including Georgia's first outdoor e-waste bins, engaging 442 schoolchildren and 28 teachers, collecting 16 tonnes and reaching 7,174 beneficiaries. The Digital Ambassadors Programme selected 50 young leaders (65% girls) and 27 teachers (80% women) as community bridges facilitating e-service access while generating environmental data through mobile sensors. Four boot camps covered digital literacy, e-services, STEM environmental education with DIY sensors, and teacher training, with full research activities launching in 2026. Sub-Output 1.3. Communities empowered to foster social cohesion and sustainable local development The Green Leadership Programme strengthened capacities of 35 participants (25 women) representing 22 CSOs, with participants developing five project proposals. Eighteen CSO representatives completed a Green Transition Storytelling course. Alumni established a network, with two CSOs securing Eco-Smart Transformation Portfolio grants. Six Climate Action initiatives addressed green transition: CPC engaged 125 residents in Kaparchina River conservation; JRC engaged 41 stakeholders developing environmental reporting guidelines; RCDA reached 165 residents through demonstration farms; ABCO trained 50 individuals in HORECA food waste management; SMEDA trained 58 participants (46 women) developing 10 business plans; Toliskuri installed solar plant and greenhouse serving 25 children with disabilities. The project established 60 HOAs training 61 leaders (70% women) and creating an Energy Club with 50 youth (86% IDPs). AYEG developed Khobi's first Mobility Strategy. A second Call received 33 applications launching six initiatives. Green Champions equipped 35 students (26 girls) from 12 schools with climate education, implementing 10 funded initiatives (six girl-led), expanding to 34 schools and reaching 3,000 users. Sub-Output 1.4. Local capacities advanced to foster green transition UNDP partnered with Phazisi College and Maritime Academy developing accredited VET courses in Energy Efficiency and Solar Installation, training 12 instructors. Four APM Terminals representatives strengthened low-carbon maritime knowledge, while a December workshop engaged 15 industry representatives. Agriculture training engaged 24 farmers, while 48 HORECA representatives received eco-tourism training. InnoWave 2025 engaged 40 participants (55% girls) selecting 7 initiatives. City Challenge selected 3 winning projects. Solar installations included 14.56 kW at Poti Kindergarten and 25 kW at Toliskuri Day Center. Three MSME programs launched: Greennovation, Circular Transition Lab and Green Growth Accelerator aimed to support business green transition and new green jobs. </w:t>
      </w:r>
    </w:p>
    <w:p w14:paraId="2BD866FF" w14:textId="77777777" w:rsidR="005E54B9" w:rsidRDefault="005E54B9">
      <w:pPr>
        <w:pStyle w:val="ex"/>
        <w:numPr>
          <w:ilvl w:val="0"/>
          <w:numId w:val="5"/>
        </w:numPr>
        <w:jc w:val="both"/>
        <w:divId w:val="775518203"/>
        <w:rPr>
          <w:sz w:val="33"/>
          <w:szCs w:val="33"/>
          <w:u w:val="single"/>
        </w:rPr>
      </w:pPr>
      <w:r>
        <w:rPr>
          <w:sz w:val="33"/>
          <w:szCs w:val="33"/>
          <w:u w:val="single"/>
        </w:rPr>
        <w:t>Key Challenges Encountered</w:t>
      </w:r>
    </w:p>
    <w:p w14:paraId="4B5B3760" w14:textId="314CD8EF" w:rsidR="005E54B9" w:rsidRDefault="00275A54" w:rsidP="005E54B9">
      <w:pPr>
        <w:ind w:left="720"/>
        <w:jc w:val="both"/>
        <w:divId w:val="210311372"/>
        <w:rPr>
          <w:rFonts w:eastAsia="Times New Roman"/>
        </w:rPr>
      </w:pPr>
      <w:r>
        <w:rPr>
          <w:rFonts w:eastAsia="Times New Roman"/>
        </w:rPr>
        <w:t>I</w:t>
      </w:r>
      <w:r w:rsidR="005E54B9">
        <w:rPr>
          <w:rFonts w:eastAsia="Times New Roman"/>
        </w:rPr>
        <w:t xml:space="preserve">ncreased polarization, legislative changes limiting funding of CSOs and media </w:t>
      </w:r>
      <w:r>
        <w:rPr>
          <w:rFonts w:ascii="Sylfaen" w:eastAsia="Times New Roman" w:hAnsi="Sylfaen"/>
        </w:rPr>
        <w:t>have</w:t>
      </w:r>
      <w:r w:rsidR="005E54B9">
        <w:rPr>
          <w:rFonts w:eastAsia="Times New Roman"/>
        </w:rPr>
        <w:t xml:space="preserve"> reshaped implementation environment from inception assumptions</w:t>
      </w:r>
      <w:r>
        <w:rPr>
          <w:rFonts w:eastAsia="Times New Roman"/>
        </w:rPr>
        <w:t>.</w:t>
      </w:r>
      <w:r w:rsidR="005E54B9">
        <w:rPr>
          <w:rFonts w:eastAsia="Times New Roman"/>
        </w:rPr>
        <w:t xml:space="preserve">. Activities designed for municipal implementation </w:t>
      </w:r>
      <w:r>
        <w:rPr>
          <w:rFonts w:eastAsia="Times New Roman"/>
        </w:rPr>
        <w:t xml:space="preserve">have been </w:t>
      </w:r>
      <w:r w:rsidR="005E54B9">
        <w:rPr>
          <w:rFonts w:eastAsia="Times New Roman"/>
        </w:rPr>
        <w:t>redesign</w:t>
      </w:r>
      <w:r>
        <w:rPr>
          <w:rFonts w:eastAsia="Times New Roman"/>
        </w:rPr>
        <w:t>ed</w:t>
      </w:r>
      <w:r w:rsidR="005E54B9">
        <w:rPr>
          <w:rFonts w:eastAsia="Times New Roman"/>
        </w:rPr>
        <w:t xml:space="preserve"> toward CSO-led and private sector-owned initiatives. .. Limited Civil Society Ecosystem: Poti and Khobi municipalities have fundamentally limited CSO presence—the 22 organizations engaged through Green Leadership represented near-comprehensive coverage of local CSOs. Moreover, considering limited CSOs presence in Poti and Khobi identified during inception phase, Green Leadership program has expanded to cover CSOs working in neighbouring Samegrelo region municipalities bringing their attention to Poti and Khobi communities. Along with limited number of active CSOs, they lack knowledge, institutional capacities and resources. If originally the project planned to improve climate and green transition knowledge of CSOs, first sessions demonstrated the need of addressing the basic organisational, digital and fundraising skills. While capacity building addressed some gaps, one year cannot overcome institutional development deficits additionally complicated by new legislation. The project plans to extend local CSOs network and continue capacity building of CSOs focusing inter alia in using alternative funding opportunities such as crowdfunding or social entrepreneurship skills development, supporting peer-to-peer learning and networking through joint implementation of small projects and initiatives rooted at community work. The project encountered fundamental gaps in green transition awareness, climate change understanding, and sustainable practice knowledge across all stakeholder groups. This required extensive education and awareness raising before productive participation, expectations management, and implementation pacing. </w:t>
      </w:r>
    </w:p>
    <w:p w14:paraId="26582945" w14:textId="77777777" w:rsidR="005E54B9" w:rsidRDefault="005E54B9">
      <w:pPr>
        <w:pStyle w:val="ex"/>
        <w:numPr>
          <w:ilvl w:val="0"/>
          <w:numId w:val="7"/>
        </w:numPr>
        <w:jc w:val="both"/>
        <w:divId w:val="1439258252"/>
        <w:rPr>
          <w:sz w:val="33"/>
          <w:szCs w:val="33"/>
          <w:u w:val="single"/>
        </w:rPr>
      </w:pPr>
      <w:r>
        <w:rPr>
          <w:sz w:val="33"/>
          <w:szCs w:val="33"/>
          <w:u w:val="single"/>
        </w:rPr>
        <w:t>Project Risks and Issues</w:t>
      </w:r>
    </w:p>
    <w:p w14:paraId="1F33F829" w14:textId="61F5E09D" w:rsidR="005E54B9" w:rsidRDefault="005E54B9" w:rsidP="005E54B9">
      <w:pPr>
        <w:ind w:left="720"/>
        <w:jc w:val="both"/>
        <w:divId w:val="637151391"/>
        <w:rPr>
          <w:rFonts w:eastAsia="Times New Roman"/>
        </w:rPr>
      </w:pPr>
      <w:r>
        <w:rPr>
          <w:rFonts w:eastAsia="Times New Roman"/>
        </w:rPr>
        <w:t xml:space="preserve">The </w:t>
      </w:r>
      <w:r w:rsidR="00275A54">
        <w:rPr>
          <w:rFonts w:eastAsia="Times New Roman"/>
        </w:rPr>
        <w:t xml:space="preserve">project have been </w:t>
      </w:r>
      <w:r>
        <w:rPr>
          <w:rFonts w:eastAsia="Times New Roman"/>
        </w:rPr>
        <w:t>transform</w:t>
      </w:r>
      <w:r w:rsidR="00275A54">
        <w:rPr>
          <w:rFonts w:eastAsia="Times New Roman"/>
        </w:rPr>
        <w:t>ed</w:t>
      </w:r>
      <w:r>
        <w:rPr>
          <w:rFonts w:eastAsia="Times New Roman"/>
        </w:rPr>
        <w:t xml:space="preserve"> from government-led service delivery enhancement to community-driven, market-based green transition independent of limited government engagement. Recognizing Poti and Khobi's limited CSO density created concentration risk, the project expanded support beyond established organizations to community initiative groups, active citizens, youth leaders, and women's groups lacking formal organizational status. Intensive private sector partnership development created alternative green transition driversThis strategic diversification ultimately produced more resilient green transition foundations than originally planned government-centric approaches would have achieved. Limited Local Capacity and Absorption Constraints Localization within two regional-level municipalities revealed absorption capacity as a significant limiting factor. Only two VET colleges with institutional constraints limit green skills development scale. The 22 CSOs engaged represent near-comprehensive coverage but limited organizational depth. Private sector actors' limited staff capacity makes sustained engagement difficult. Gender, Youth, and Vulnerable Population Inclusion Ensuring meaningful participation required intentional strategies including targeted programming, accessible formats, and financial support removing participation barriers. Achievement of 67% women among capacity building participants, 589+ youth engaged, and 104+ IDPs reached demonstrated effectiveness. Adaptive Management as Risk Mitigation Philosophy The project's approach centered on maintaining strategic clarity on ultimate outcomes while allowing tactical flexibility. The ability to exceed annual targets while navigating this challenging environment validated adaptive management as standard practice for development programming in volatile contexts. </w:t>
      </w:r>
    </w:p>
    <w:p w14:paraId="27C40A4C" w14:textId="77777777" w:rsidR="005E54B9" w:rsidRDefault="005E54B9">
      <w:pPr>
        <w:jc w:val="both"/>
        <w:divId w:val="1725063848"/>
        <w:rPr>
          <w:rFonts w:eastAsia="Times New Roman"/>
        </w:rPr>
      </w:pPr>
    </w:p>
    <w:p w14:paraId="26CBD170" w14:textId="77777777" w:rsidR="005E54B9" w:rsidRDefault="005E54B9">
      <w:pPr>
        <w:pStyle w:val="ex"/>
        <w:numPr>
          <w:ilvl w:val="0"/>
          <w:numId w:val="8"/>
        </w:numPr>
        <w:jc w:val="both"/>
        <w:divId w:val="175463235"/>
        <w:rPr>
          <w:sz w:val="33"/>
          <w:szCs w:val="33"/>
          <w:u w:val="single"/>
        </w:rPr>
      </w:pPr>
      <w:r>
        <w:rPr>
          <w:sz w:val="33"/>
          <w:szCs w:val="33"/>
          <w:u w:val="single"/>
        </w:rPr>
        <w:t>Lessons Learned</w:t>
      </w:r>
    </w:p>
    <w:p w14:paraId="383C8B9D" w14:textId="71707C3F" w:rsidR="005E54B9" w:rsidRDefault="005E54B9" w:rsidP="005E54B9">
      <w:pPr>
        <w:ind w:left="720"/>
        <w:jc w:val="both"/>
        <w:divId w:val="269434080"/>
        <w:rPr>
          <w:rFonts w:eastAsia="Times New Roman"/>
        </w:rPr>
      </w:pPr>
      <w:r>
        <w:rPr>
          <w:rFonts w:eastAsia="Times New Roman"/>
        </w:rPr>
        <w:t xml:space="preserve">The project's 2025 implementation generated critical insights about advancing green transition in volatile contexts and ensuring sustained impact. The project's ability to exceed annual targets validated adaptive management's value. Key enablers included maintaining strategic clarity on ultimate outcomes while allowing implementation pathway adjustments, and building diversified portfolios across civil society, private sector, educational institutions, and community groups. The 2025 experience confirmed that comprehensive capacity-building for local civil society actors focusing on youth, women, IDPs, and vulnerable groups was effective. The Green Leadership Programme engaged 35 representatives from 22 organizations, establishing an Alumni Network for local climate action. However, a key learning emerged: CSOs need greater support to develop community-based services and generate alternative revenue sources, reducing donor dependence. City Challenge and InnoWave Festival demonstrate that competition-based support mechanisms provide dual benefits: increasing capacity through mentoring while enabling practical initiatives. Youth engagement proved particularly effective as a multiplier strategy. The Wasteless school e-waste contest mobilized parents, teachers, and community members, collecting 16 tonnes—impact impossible through adult-focused campaigns. The 34 schools engaged through Green Champions created ripple effects reaching 70 teachers and 3,000 social media users. However, effectiveness requires age-appropriate programming, sustained mentorship, and teacher engagement. E-waste collection demonstrated that meaningful progress depends on sustained behavior change rather than infrastructure installation. Although 31 collection points exist, effective use remains limited by low awareness and absent habits—confirming behavior change requires time and consistent engagement. Targeted work with schools and local institutions proved more impactful than general awareness campaigns. Public events proved valuable only when embedded in broader, well-sequenced efforts. Private-sector engagement remained low unless interventions were practice-oriented and linked to immediate operational benefits. Business representatives' limited capacity makes high-value international programmes like Malmö Maritime Decarbonisation more effective than standard training. Localization within two municipalities and limited stakeholder capacities signals the need to expand partnerships beyond municipalities. Partnership with regional higher education institutions may upscale green transition content integration, while engagement with Danish or European institutions provides knowledge-sharing opportunities. </w:t>
      </w:r>
    </w:p>
    <w:p w14:paraId="3F6F2B70" w14:textId="77777777" w:rsidR="005E54B9" w:rsidRDefault="005E54B9">
      <w:pPr>
        <w:pStyle w:val="ex"/>
        <w:numPr>
          <w:ilvl w:val="0"/>
          <w:numId w:val="10"/>
        </w:numPr>
        <w:jc w:val="both"/>
        <w:divId w:val="1067848738"/>
        <w:rPr>
          <w:sz w:val="33"/>
          <w:szCs w:val="33"/>
          <w:u w:val="single"/>
        </w:rPr>
      </w:pPr>
      <w:r>
        <w:rPr>
          <w:sz w:val="33"/>
          <w:szCs w:val="33"/>
          <w:u w:val="single"/>
        </w:rPr>
        <w:t>Conclusions and Way Forward</w:t>
      </w:r>
    </w:p>
    <w:p w14:paraId="26E24713" w14:textId="77777777" w:rsidR="005E54B9" w:rsidRDefault="005E54B9" w:rsidP="005E54B9">
      <w:pPr>
        <w:ind w:left="720"/>
        <w:jc w:val="both"/>
        <w:divId w:val="2123256108"/>
        <w:rPr>
          <w:rFonts w:eastAsia="Times New Roman"/>
        </w:rPr>
      </w:pPr>
      <w:r>
        <w:rPr>
          <w:rFonts w:eastAsia="Times New Roman"/>
        </w:rPr>
        <w:t xml:space="preserve">Continue adaptive management recognizing contextual volatility as baseline condition. Maintain diversified portfolio balancing CSO partnerships, private sector engagement, educational collaboration, and community approaches. Accelerate MSME program implementation ensuring compressed timelines achieve quality results—requiring intensive implementing partner support and agile problem-solving. Complete VET equipment procurement and state authorization enabling first certified graduates. Expand successful models—additional Green Champions cohorts, Energy Community replication, demonstration farms in new villages, innovation methodologies in new contexts. Deepen gender and social inclusion analysis beyond participation metrics to structural transformation. Provide organizational development support to Green Leadership Alumni Network transitioning from training cohort to functioning platform—governance structure, resource mobilization, strategic planning, peer learning facilitation Create CSO peer networks enabling knowledge sharing and collective action. Link local CSOs to national and international networks providing exposure and potential partnerships. Develop sectoral roadmaps for port/logistics, tourism/HORECA, agriculture, and creative industries identifying specific pathways, technical requirements, investment needs, enabling policies, and implementation sequences. Establish green business support infrastructure—advisory services, technology demonstration facilities, green financing connections, certification assistance, market linkage platforms. Create peer learning networks for enterprises undertaking transitions. Develop case studies from successful MSME participants demonstrating transformation and quantifying costs/benefits Complete VET equipment procurement enabling practical training, secure state authorization, and launch first certified cohorts establishing track record. Expand VET greening to additional institutions replicating successful models. </w:t>
      </w:r>
    </w:p>
    <w:p w14:paraId="51CD6025" w14:textId="77777777" w:rsidR="005E54B9" w:rsidRDefault="005E54B9">
      <w:pPr>
        <w:jc w:val="both"/>
        <w:divId w:val="1026256251"/>
        <w:rPr>
          <w:rFonts w:eastAsia="Times New Roman"/>
        </w:rPr>
      </w:pPr>
    </w:p>
    <w:sectPr w:rsidR="005E54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41EF" w14:textId="77777777" w:rsidR="00D62160" w:rsidRDefault="00D62160" w:rsidP="005E54B9">
      <w:r>
        <w:separator/>
      </w:r>
    </w:p>
  </w:endnote>
  <w:endnote w:type="continuationSeparator" w:id="0">
    <w:p w14:paraId="089B632A" w14:textId="77777777" w:rsidR="00D62160" w:rsidRDefault="00D62160" w:rsidP="005E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124992"/>
      <w:docPartObj>
        <w:docPartGallery w:val="Page Numbers (Bottom of Page)"/>
        <w:docPartUnique/>
      </w:docPartObj>
    </w:sdtPr>
    <w:sdtEndPr>
      <w:rPr>
        <w:noProof/>
      </w:rPr>
    </w:sdtEndPr>
    <w:sdtContent>
      <w:p w14:paraId="1B4660A5" w14:textId="39D50F88" w:rsidR="005E54B9" w:rsidRDefault="005E54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0C05A" w14:textId="77777777" w:rsidR="005E54B9" w:rsidRDefault="005E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B473" w14:textId="77777777" w:rsidR="00D62160" w:rsidRDefault="00D62160" w:rsidP="005E54B9">
      <w:r>
        <w:separator/>
      </w:r>
    </w:p>
  </w:footnote>
  <w:footnote w:type="continuationSeparator" w:id="0">
    <w:p w14:paraId="3ECF647F" w14:textId="77777777" w:rsidR="00D62160" w:rsidRDefault="00D62160" w:rsidP="005E5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C6F"/>
    <w:multiLevelType w:val="multilevel"/>
    <w:tmpl w:val="6A1E8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EA4"/>
    <w:multiLevelType w:val="multilevel"/>
    <w:tmpl w:val="4DE4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E618C"/>
    <w:multiLevelType w:val="multilevel"/>
    <w:tmpl w:val="E806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C5E29"/>
    <w:multiLevelType w:val="multilevel"/>
    <w:tmpl w:val="1DEEA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54C4C"/>
    <w:multiLevelType w:val="multilevel"/>
    <w:tmpl w:val="A5D685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00398"/>
    <w:multiLevelType w:val="multilevel"/>
    <w:tmpl w:val="04628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B5A86"/>
    <w:multiLevelType w:val="multilevel"/>
    <w:tmpl w:val="30A45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636F6C"/>
    <w:multiLevelType w:val="multilevel"/>
    <w:tmpl w:val="A1002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03F5C"/>
    <w:multiLevelType w:val="multilevel"/>
    <w:tmpl w:val="D416F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722784"/>
    <w:multiLevelType w:val="multilevel"/>
    <w:tmpl w:val="62F4B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86390"/>
    <w:multiLevelType w:val="multilevel"/>
    <w:tmpl w:val="8BEA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E5591"/>
    <w:multiLevelType w:val="multilevel"/>
    <w:tmpl w:val="E258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886983">
    <w:abstractNumId w:val="1"/>
  </w:num>
  <w:num w:numId="2" w16cid:durableId="1228884711">
    <w:abstractNumId w:val="3"/>
  </w:num>
  <w:num w:numId="3" w16cid:durableId="1321695299">
    <w:abstractNumId w:val="7"/>
  </w:num>
  <w:num w:numId="4" w16cid:durableId="1463310591">
    <w:abstractNumId w:val="10"/>
  </w:num>
  <w:num w:numId="5" w16cid:durableId="1088237508">
    <w:abstractNumId w:val="6"/>
  </w:num>
  <w:num w:numId="6" w16cid:durableId="460540116">
    <w:abstractNumId w:val="11"/>
  </w:num>
  <w:num w:numId="7" w16cid:durableId="377902467">
    <w:abstractNumId w:val="8"/>
  </w:num>
  <w:num w:numId="8" w16cid:durableId="1968852493">
    <w:abstractNumId w:val="9"/>
  </w:num>
  <w:num w:numId="9" w16cid:durableId="2129664745">
    <w:abstractNumId w:val="5"/>
  </w:num>
  <w:num w:numId="10" w16cid:durableId="1151093322">
    <w:abstractNumId w:val="0"/>
  </w:num>
  <w:num w:numId="11" w16cid:durableId="617681215">
    <w:abstractNumId w:val="4"/>
  </w:num>
  <w:num w:numId="12" w16cid:durableId="87322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9"/>
    <w:rsid w:val="00000193"/>
    <w:rsid w:val="00007D41"/>
    <w:rsid w:val="00275A54"/>
    <w:rsid w:val="005E54B9"/>
    <w:rsid w:val="006958B9"/>
    <w:rsid w:val="00945A20"/>
    <w:rsid w:val="00AE3C4B"/>
    <w:rsid w:val="00D62160"/>
    <w:rsid w:val="00FF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6A53C"/>
  <w15:chartTrackingRefBased/>
  <w15:docId w15:val="{FB2E4411-BCC2-4197-9755-F0FF1F98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libri" w:hAnsi="Calibri" w:cs="Calibri"/>
      <w:b/>
      <w:bCs/>
      <w:color w:val="000000"/>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Calibri" w:hAnsi="Calibri" w:cs="Calibri"/>
      <w:b/>
      <w:bCs/>
      <w:color w:val="0099CC"/>
      <w:sz w:val="36"/>
      <w:szCs w:val="36"/>
    </w:rPr>
  </w:style>
  <w:style w:type="paragraph" w:styleId="Heading4">
    <w:name w:val="heading 4"/>
    <w:basedOn w:val="Normal"/>
    <w:link w:val="Heading4Char"/>
    <w:uiPriority w:val="9"/>
    <w:qFormat/>
    <w:pPr>
      <w:spacing w:before="100" w:beforeAutospacing="1" w:after="100" w:afterAutospacing="1"/>
      <w:outlineLvl w:val="3"/>
    </w:pPr>
    <w:rPr>
      <w:rFonts w:ascii="Calibri" w:hAnsi="Calibri" w:cs="Calibri"/>
      <w:b/>
      <w:bCs/>
      <w:color w:val="000000"/>
    </w:rPr>
  </w:style>
  <w:style w:type="paragraph" w:styleId="Heading5">
    <w:name w:val="heading 5"/>
    <w:basedOn w:val="Normal"/>
    <w:link w:val="Heading5Char"/>
    <w:uiPriority w:val="9"/>
    <w:qFormat/>
    <w:pPr>
      <w:spacing w:before="100" w:beforeAutospacing="1" w:after="100" w:afterAutospacing="1"/>
      <w:outlineLvl w:val="4"/>
    </w:pPr>
    <w:rPr>
      <w:rFonts w:ascii="Calibri" w:hAnsi="Calibri" w:cs="Calibri"/>
      <w:color w:val="000000"/>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Calibri" w:hAnsi="Calibri" w:cs="Calibri"/>
      <w:color w:val="FF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ex">
    <w:name w:val="ex"/>
    <w:basedOn w:val="Normal"/>
    <w:pPr>
      <w:spacing w:before="100" w:beforeAutospacing="1" w:after="100" w:afterAutospacing="1"/>
    </w:pPr>
    <w:rPr>
      <w:rFonts w:ascii="Calibri" w:hAnsi="Calibri" w:cs="Calibri"/>
      <w:b/>
      <w:bCs/>
      <w:color w:val="1F4E79"/>
    </w:rPr>
  </w:style>
  <w:style w:type="paragraph" w:styleId="NormalWeb">
    <w:name w:val="Normal (Web)"/>
    <w:basedOn w:val="Normal"/>
    <w:uiPriority w:val="99"/>
    <w:semiHidden/>
    <w:unhideWhenUsed/>
    <w:pPr>
      <w:spacing w:before="100" w:beforeAutospacing="1" w:after="100" w:afterAutospacing="1"/>
    </w:pPr>
  </w:style>
  <w:style w:type="paragraph" w:customStyle="1" w:styleId="oj-listview-focused-element">
    <w:name w:val="oj-listview-focused-element"/>
    <w:basedOn w:val="Normal"/>
    <w:pPr>
      <w:spacing w:before="100" w:beforeAutospacing="1" w:after="100" w:afterAutospacing="1"/>
    </w:pPr>
  </w:style>
  <w:style w:type="paragraph" w:customStyle="1" w:styleId="oj-listview-skeleton-container">
    <w:name w:val="oj-listview-skeleton-container"/>
    <w:basedOn w:val="Normal"/>
    <w:pPr>
      <w:spacing w:before="100" w:beforeAutospacing="1" w:after="100" w:afterAutospacing="1"/>
    </w:pPr>
  </w:style>
  <w:style w:type="paragraph" w:customStyle="1" w:styleId="oj-listview-item">
    <w:name w:val="oj-listview-item"/>
    <w:basedOn w:val="Normal"/>
    <w:pPr>
      <w:spacing w:before="100" w:beforeAutospacing="1" w:after="100" w:afterAutospacing="1"/>
    </w:pPr>
  </w:style>
  <w:style w:type="paragraph" w:customStyle="1" w:styleId="oj-listview-no-data-item">
    <w:name w:val="oj-listview-no-data-item"/>
    <w:basedOn w:val="Normal"/>
    <w:pPr>
      <w:spacing w:before="100" w:beforeAutospacing="1" w:after="100" w:afterAutospacing="1"/>
    </w:pPr>
  </w:style>
  <w:style w:type="character" w:customStyle="1" w:styleId="oj-listview-no-data-cell-element">
    <w:name w:val="oj-listview-no-data-cell-element"/>
    <w:basedOn w:val="DefaultParagraphFont"/>
  </w:style>
  <w:style w:type="paragraph" w:styleId="Header">
    <w:name w:val="header"/>
    <w:basedOn w:val="Normal"/>
    <w:link w:val="HeaderChar"/>
    <w:uiPriority w:val="99"/>
    <w:unhideWhenUsed/>
    <w:rsid w:val="005E54B9"/>
    <w:pPr>
      <w:tabs>
        <w:tab w:val="center" w:pos="4680"/>
        <w:tab w:val="right" w:pos="9360"/>
      </w:tabs>
    </w:pPr>
  </w:style>
  <w:style w:type="character" w:customStyle="1" w:styleId="HeaderChar">
    <w:name w:val="Header Char"/>
    <w:basedOn w:val="DefaultParagraphFont"/>
    <w:link w:val="Header"/>
    <w:uiPriority w:val="99"/>
    <w:rsid w:val="005E54B9"/>
    <w:rPr>
      <w:rFonts w:eastAsiaTheme="minorEastAsia"/>
      <w:sz w:val="24"/>
      <w:szCs w:val="24"/>
    </w:rPr>
  </w:style>
  <w:style w:type="paragraph" w:styleId="Footer">
    <w:name w:val="footer"/>
    <w:basedOn w:val="Normal"/>
    <w:link w:val="FooterChar"/>
    <w:uiPriority w:val="99"/>
    <w:unhideWhenUsed/>
    <w:rsid w:val="005E54B9"/>
    <w:pPr>
      <w:tabs>
        <w:tab w:val="center" w:pos="4680"/>
        <w:tab w:val="right" w:pos="9360"/>
      </w:tabs>
    </w:pPr>
  </w:style>
  <w:style w:type="character" w:customStyle="1" w:styleId="FooterChar">
    <w:name w:val="Footer Char"/>
    <w:basedOn w:val="DefaultParagraphFont"/>
    <w:link w:val="Footer"/>
    <w:uiPriority w:val="99"/>
    <w:rsid w:val="005E54B9"/>
    <w:rPr>
      <w:rFonts w:eastAsiaTheme="minorEastAsia"/>
      <w:sz w:val="24"/>
      <w:szCs w:val="24"/>
    </w:rPr>
  </w:style>
  <w:style w:type="paragraph" w:styleId="Revision">
    <w:name w:val="Revision"/>
    <w:hidden/>
    <w:uiPriority w:val="99"/>
    <w:semiHidden/>
    <w:rsid w:val="00275A5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2743">
      <w:marLeft w:val="0"/>
      <w:marRight w:val="0"/>
      <w:marTop w:val="0"/>
      <w:marBottom w:val="0"/>
      <w:divBdr>
        <w:top w:val="none" w:sz="0" w:space="0" w:color="auto"/>
        <w:left w:val="none" w:sz="0" w:space="0" w:color="auto"/>
        <w:bottom w:val="none" w:sz="0" w:space="0" w:color="auto"/>
        <w:right w:val="none" w:sz="0" w:space="0" w:color="auto"/>
      </w:divBdr>
      <w:divsChild>
        <w:div w:id="572816369">
          <w:marLeft w:val="0"/>
          <w:marRight w:val="0"/>
          <w:marTop w:val="0"/>
          <w:marBottom w:val="0"/>
          <w:divBdr>
            <w:top w:val="none" w:sz="0" w:space="0" w:color="auto"/>
            <w:left w:val="none" w:sz="0" w:space="0" w:color="auto"/>
            <w:bottom w:val="none" w:sz="0" w:space="0" w:color="auto"/>
            <w:right w:val="none" w:sz="0" w:space="0" w:color="auto"/>
          </w:divBdr>
        </w:div>
      </w:divsChild>
    </w:div>
    <w:div w:id="546063146">
      <w:marLeft w:val="0"/>
      <w:marRight w:val="0"/>
      <w:marTop w:val="0"/>
      <w:marBottom w:val="0"/>
      <w:divBdr>
        <w:top w:val="none" w:sz="0" w:space="0" w:color="auto"/>
        <w:left w:val="none" w:sz="0" w:space="0" w:color="auto"/>
        <w:bottom w:val="none" w:sz="0" w:space="0" w:color="auto"/>
        <w:right w:val="none" w:sz="0" w:space="0" w:color="auto"/>
      </w:divBdr>
      <w:divsChild>
        <w:div w:id="1447306460">
          <w:marLeft w:val="0"/>
          <w:marRight w:val="0"/>
          <w:marTop w:val="0"/>
          <w:marBottom w:val="0"/>
          <w:divBdr>
            <w:top w:val="none" w:sz="0" w:space="0" w:color="auto"/>
            <w:left w:val="none" w:sz="0" w:space="0" w:color="auto"/>
            <w:bottom w:val="none" w:sz="0" w:space="0" w:color="auto"/>
            <w:right w:val="none" w:sz="0" w:space="0" w:color="auto"/>
          </w:divBdr>
          <w:divsChild>
            <w:div w:id="19609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0117">
      <w:marLeft w:val="0"/>
      <w:marRight w:val="0"/>
      <w:marTop w:val="0"/>
      <w:marBottom w:val="0"/>
      <w:divBdr>
        <w:top w:val="none" w:sz="0" w:space="0" w:color="auto"/>
        <w:left w:val="none" w:sz="0" w:space="0" w:color="auto"/>
        <w:bottom w:val="none" w:sz="0" w:space="0" w:color="auto"/>
        <w:right w:val="none" w:sz="0" w:space="0" w:color="auto"/>
      </w:divBdr>
      <w:divsChild>
        <w:div w:id="985624425">
          <w:marLeft w:val="0"/>
          <w:marRight w:val="0"/>
          <w:marTop w:val="0"/>
          <w:marBottom w:val="0"/>
          <w:divBdr>
            <w:top w:val="none" w:sz="0" w:space="0" w:color="auto"/>
            <w:left w:val="none" w:sz="0" w:space="0" w:color="auto"/>
            <w:bottom w:val="none" w:sz="0" w:space="0" w:color="auto"/>
            <w:right w:val="none" w:sz="0" w:space="0" w:color="auto"/>
          </w:divBdr>
        </w:div>
      </w:divsChild>
    </w:div>
    <w:div w:id="1367369827">
      <w:marLeft w:val="0"/>
      <w:marRight w:val="0"/>
      <w:marTop w:val="0"/>
      <w:marBottom w:val="0"/>
      <w:divBdr>
        <w:top w:val="none" w:sz="0" w:space="0" w:color="auto"/>
        <w:left w:val="none" w:sz="0" w:space="0" w:color="auto"/>
        <w:bottom w:val="none" w:sz="0" w:space="0" w:color="auto"/>
        <w:right w:val="none" w:sz="0" w:space="0" w:color="auto"/>
      </w:divBdr>
      <w:divsChild>
        <w:div w:id="1841039629">
          <w:marLeft w:val="0"/>
          <w:marRight w:val="0"/>
          <w:marTop w:val="0"/>
          <w:marBottom w:val="0"/>
          <w:divBdr>
            <w:top w:val="none" w:sz="0" w:space="0" w:color="auto"/>
            <w:left w:val="none" w:sz="0" w:space="0" w:color="auto"/>
            <w:bottom w:val="none" w:sz="0" w:space="0" w:color="auto"/>
            <w:right w:val="none" w:sz="0" w:space="0" w:color="auto"/>
          </w:divBdr>
        </w:div>
      </w:divsChild>
    </w:div>
    <w:div w:id="1646738170">
      <w:marLeft w:val="0"/>
      <w:marRight w:val="0"/>
      <w:marTop w:val="0"/>
      <w:marBottom w:val="0"/>
      <w:divBdr>
        <w:top w:val="none" w:sz="0" w:space="0" w:color="auto"/>
        <w:left w:val="none" w:sz="0" w:space="0" w:color="auto"/>
        <w:bottom w:val="none" w:sz="0" w:space="0" w:color="auto"/>
        <w:right w:val="none" w:sz="0" w:space="0" w:color="auto"/>
      </w:divBdr>
      <w:divsChild>
        <w:div w:id="1771847890">
          <w:marLeft w:val="0"/>
          <w:marRight w:val="0"/>
          <w:marTop w:val="0"/>
          <w:marBottom w:val="0"/>
          <w:divBdr>
            <w:top w:val="none" w:sz="0" w:space="0" w:color="auto"/>
            <w:left w:val="none" w:sz="0" w:space="0" w:color="auto"/>
            <w:bottom w:val="none" w:sz="0" w:space="0" w:color="auto"/>
            <w:right w:val="none" w:sz="0" w:space="0" w:color="auto"/>
          </w:divBdr>
        </w:div>
      </w:divsChild>
    </w:div>
    <w:div w:id="1725063848">
      <w:marLeft w:val="0"/>
      <w:marRight w:val="0"/>
      <w:marTop w:val="0"/>
      <w:marBottom w:val="0"/>
      <w:divBdr>
        <w:top w:val="none" w:sz="0" w:space="0" w:color="auto"/>
        <w:left w:val="none" w:sz="0" w:space="0" w:color="auto"/>
        <w:bottom w:val="none" w:sz="0" w:space="0" w:color="auto"/>
        <w:right w:val="none" w:sz="0" w:space="0" w:color="auto"/>
      </w:divBdr>
      <w:divsChild>
        <w:div w:id="1934701536">
          <w:marLeft w:val="0"/>
          <w:marRight w:val="0"/>
          <w:marTop w:val="0"/>
          <w:marBottom w:val="0"/>
          <w:divBdr>
            <w:top w:val="none" w:sz="0" w:space="0" w:color="auto"/>
            <w:left w:val="none" w:sz="0" w:space="0" w:color="auto"/>
            <w:bottom w:val="none" w:sz="0" w:space="0" w:color="auto"/>
            <w:right w:val="none" w:sz="0" w:space="0" w:color="auto"/>
          </w:divBdr>
          <w:divsChild>
            <w:div w:id="1274047326">
              <w:marLeft w:val="0"/>
              <w:marRight w:val="0"/>
              <w:marTop w:val="0"/>
              <w:marBottom w:val="0"/>
              <w:divBdr>
                <w:top w:val="none" w:sz="0" w:space="0" w:color="auto"/>
                <w:left w:val="none" w:sz="0" w:space="0" w:color="auto"/>
                <w:bottom w:val="none" w:sz="0" w:space="0" w:color="auto"/>
                <w:right w:val="none" w:sz="0" w:space="0" w:color="auto"/>
              </w:divBdr>
              <w:divsChild>
                <w:div w:id="698092900">
                  <w:marLeft w:val="0"/>
                  <w:marRight w:val="0"/>
                  <w:marTop w:val="0"/>
                  <w:marBottom w:val="0"/>
                  <w:divBdr>
                    <w:top w:val="none" w:sz="0" w:space="0" w:color="auto"/>
                    <w:left w:val="none" w:sz="0" w:space="0" w:color="auto"/>
                    <w:bottom w:val="none" w:sz="0" w:space="0" w:color="auto"/>
                    <w:right w:val="none" w:sz="0" w:space="0" w:color="auto"/>
                  </w:divBdr>
                  <w:divsChild>
                    <w:div w:id="70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0947">
              <w:marLeft w:val="0"/>
              <w:marRight w:val="0"/>
              <w:marTop w:val="0"/>
              <w:marBottom w:val="0"/>
              <w:divBdr>
                <w:top w:val="none" w:sz="0" w:space="0" w:color="auto"/>
                <w:left w:val="none" w:sz="0" w:space="0" w:color="auto"/>
                <w:bottom w:val="none" w:sz="0" w:space="0" w:color="auto"/>
                <w:right w:val="none" w:sz="0" w:space="0" w:color="auto"/>
              </w:divBdr>
              <w:divsChild>
                <w:div w:id="686175546">
                  <w:marLeft w:val="0"/>
                  <w:marRight w:val="0"/>
                  <w:marTop w:val="0"/>
                  <w:marBottom w:val="0"/>
                  <w:divBdr>
                    <w:top w:val="none" w:sz="0" w:space="0" w:color="auto"/>
                    <w:left w:val="none" w:sz="0" w:space="0" w:color="auto"/>
                    <w:bottom w:val="none" w:sz="0" w:space="0" w:color="auto"/>
                    <w:right w:val="none" w:sz="0" w:space="0" w:color="auto"/>
                  </w:divBdr>
                </w:div>
                <w:div w:id="860776967">
                  <w:marLeft w:val="0"/>
                  <w:marRight w:val="0"/>
                  <w:marTop w:val="0"/>
                  <w:marBottom w:val="0"/>
                  <w:divBdr>
                    <w:top w:val="none" w:sz="0" w:space="0" w:color="auto"/>
                    <w:left w:val="none" w:sz="0" w:space="0" w:color="auto"/>
                    <w:bottom w:val="none" w:sz="0" w:space="0" w:color="auto"/>
                    <w:right w:val="none" w:sz="0" w:space="0" w:color="auto"/>
                  </w:divBdr>
                  <w:divsChild>
                    <w:div w:id="781221507">
                      <w:marLeft w:val="0"/>
                      <w:marRight w:val="0"/>
                      <w:marTop w:val="0"/>
                      <w:marBottom w:val="0"/>
                      <w:divBdr>
                        <w:top w:val="none" w:sz="0" w:space="0" w:color="auto"/>
                        <w:left w:val="none" w:sz="0" w:space="0" w:color="auto"/>
                        <w:bottom w:val="none" w:sz="0" w:space="0" w:color="auto"/>
                        <w:right w:val="none" w:sz="0" w:space="0" w:color="auto"/>
                      </w:divBdr>
                      <w:divsChild>
                        <w:div w:id="502823665">
                          <w:marLeft w:val="0"/>
                          <w:marRight w:val="0"/>
                          <w:marTop w:val="0"/>
                          <w:marBottom w:val="0"/>
                          <w:divBdr>
                            <w:top w:val="none" w:sz="0" w:space="0" w:color="auto"/>
                            <w:left w:val="none" w:sz="0" w:space="0" w:color="auto"/>
                            <w:bottom w:val="none" w:sz="0" w:space="0" w:color="auto"/>
                            <w:right w:val="none" w:sz="0" w:space="0" w:color="auto"/>
                          </w:divBdr>
                          <w:divsChild>
                            <w:div w:id="18211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001">
                      <w:marLeft w:val="0"/>
                      <w:marRight w:val="0"/>
                      <w:marTop w:val="0"/>
                      <w:marBottom w:val="0"/>
                      <w:divBdr>
                        <w:top w:val="none" w:sz="0" w:space="0" w:color="auto"/>
                        <w:left w:val="none" w:sz="0" w:space="0" w:color="auto"/>
                        <w:bottom w:val="none" w:sz="0" w:space="0" w:color="auto"/>
                        <w:right w:val="none" w:sz="0" w:space="0" w:color="auto"/>
                      </w:divBdr>
                      <w:divsChild>
                        <w:div w:id="1939291310">
                          <w:marLeft w:val="0"/>
                          <w:marRight w:val="0"/>
                          <w:marTop w:val="0"/>
                          <w:marBottom w:val="0"/>
                          <w:divBdr>
                            <w:top w:val="none" w:sz="0" w:space="0" w:color="auto"/>
                            <w:left w:val="none" w:sz="0" w:space="0" w:color="auto"/>
                            <w:bottom w:val="none" w:sz="0" w:space="0" w:color="auto"/>
                            <w:right w:val="none" w:sz="0" w:space="0" w:color="auto"/>
                          </w:divBdr>
                          <w:divsChild>
                            <w:div w:id="3459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9402">
                      <w:marLeft w:val="0"/>
                      <w:marRight w:val="0"/>
                      <w:marTop w:val="0"/>
                      <w:marBottom w:val="0"/>
                      <w:divBdr>
                        <w:top w:val="none" w:sz="0" w:space="0" w:color="auto"/>
                        <w:left w:val="none" w:sz="0" w:space="0" w:color="auto"/>
                        <w:bottom w:val="none" w:sz="0" w:space="0" w:color="auto"/>
                        <w:right w:val="none" w:sz="0" w:space="0" w:color="auto"/>
                      </w:divBdr>
                      <w:divsChild>
                        <w:div w:id="559944526">
                          <w:marLeft w:val="0"/>
                          <w:marRight w:val="0"/>
                          <w:marTop w:val="0"/>
                          <w:marBottom w:val="0"/>
                          <w:divBdr>
                            <w:top w:val="none" w:sz="0" w:space="0" w:color="auto"/>
                            <w:left w:val="none" w:sz="0" w:space="0" w:color="auto"/>
                            <w:bottom w:val="none" w:sz="0" w:space="0" w:color="auto"/>
                            <w:right w:val="none" w:sz="0" w:space="0" w:color="auto"/>
                          </w:divBdr>
                          <w:divsChild>
                            <w:div w:id="15399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7200">
                      <w:marLeft w:val="0"/>
                      <w:marRight w:val="0"/>
                      <w:marTop w:val="0"/>
                      <w:marBottom w:val="0"/>
                      <w:divBdr>
                        <w:top w:val="none" w:sz="0" w:space="0" w:color="auto"/>
                        <w:left w:val="none" w:sz="0" w:space="0" w:color="auto"/>
                        <w:bottom w:val="none" w:sz="0" w:space="0" w:color="auto"/>
                        <w:right w:val="none" w:sz="0" w:space="0" w:color="auto"/>
                      </w:divBdr>
                      <w:divsChild>
                        <w:div w:id="76099838">
                          <w:marLeft w:val="0"/>
                          <w:marRight w:val="0"/>
                          <w:marTop w:val="0"/>
                          <w:marBottom w:val="0"/>
                          <w:divBdr>
                            <w:top w:val="none" w:sz="0" w:space="0" w:color="auto"/>
                            <w:left w:val="none" w:sz="0" w:space="0" w:color="auto"/>
                            <w:bottom w:val="none" w:sz="0" w:space="0" w:color="auto"/>
                            <w:right w:val="none" w:sz="0" w:space="0" w:color="auto"/>
                          </w:divBdr>
                          <w:divsChild>
                            <w:div w:id="14927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31941">
                  <w:marLeft w:val="0"/>
                  <w:marRight w:val="0"/>
                  <w:marTop w:val="0"/>
                  <w:marBottom w:val="0"/>
                  <w:divBdr>
                    <w:top w:val="none" w:sz="0" w:space="0" w:color="auto"/>
                    <w:left w:val="none" w:sz="0" w:space="0" w:color="auto"/>
                    <w:bottom w:val="none" w:sz="0" w:space="0" w:color="auto"/>
                    <w:right w:val="none" w:sz="0" w:space="0" w:color="auto"/>
                  </w:divBdr>
                  <w:divsChild>
                    <w:div w:id="1204907431">
                      <w:marLeft w:val="0"/>
                      <w:marRight w:val="0"/>
                      <w:marTop w:val="0"/>
                      <w:marBottom w:val="0"/>
                      <w:divBdr>
                        <w:top w:val="none" w:sz="0" w:space="0" w:color="auto"/>
                        <w:left w:val="none" w:sz="0" w:space="0" w:color="auto"/>
                        <w:bottom w:val="none" w:sz="0" w:space="0" w:color="auto"/>
                        <w:right w:val="none" w:sz="0" w:space="0" w:color="auto"/>
                      </w:divBdr>
                      <w:divsChild>
                        <w:div w:id="1522549666">
                          <w:marLeft w:val="0"/>
                          <w:marRight w:val="0"/>
                          <w:marTop w:val="0"/>
                          <w:marBottom w:val="0"/>
                          <w:divBdr>
                            <w:top w:val="none" w:sz="0" w:space="0" w:color="auto"/>
                            <w:left w:val="none" w:sz="0" w:space="0" w:color="auto"/>
                            <w:bottom w:val="none" w:sz="0" w:space="0" w:color="auto"/>
                            <w:right w:val="none" w:sz="0" w:space="0" w:color="auto"/>
                          </w:divBdr>
                          <w:divsChild>
                            <w:div w:id="11537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66">
                      <w:marLeft w:val="0"/>
                      <w:marRight w:val="0"/>
                      <w:marTop w:val="0"/>
                      <w:marBottom w:val="0"/>
                      <w:divBdr>
                        <w:top w:val="none" w:sz="0" w:space="0" w:color="auto"/>
                        <w:left w:val="none" w:sz="0" w:space="0" w:color="auto"/>
                        <w:bottom w:val="none" w:sz="0" w:space="0" w:color="auto"/>
                        <w:right w:val="none" w:sz="0" w:space="0" w:color="auto"/>
                      </w:divBdr>
                      <w:divsChild>
                        <w:div w:id="653879500">
                          <w:marLeft w:val="0"/>
                          <w:marRight w:val="0"/>
                          <w:marTop w:val="0"/>
                          <w:marBottom w:val="0"/>
                          <w:divBdr>
                            <w:top w:val="none" w:sz="0" w:space="0" w:color="auto"/>
                            <w:left w:val="none" w:sz="0" w:space="0" w:color="auto"/>
                            <w:bottom w:val="none" w:sz="0" w:space="0" w:color="auto"/>
                            <w:right w:val="none" w:sz="0" w:space="0" w:color="auto"/>
                          </w:divBdr>
                          <w:divsChild>
                            <w:div w:id="13698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535">
                      <w:marLeft w:val="0"/>
                      <w:marRight w:val="0"/>
                      <w:marTop w:val="0"/>
                      <w:marBottom w:val="0"/>
                      <w:divBdr>
                        <w:top w:val="none" w:sz="0" w:space="0" w:color="auto"/>
                        <w:left w:val="none" w:sz="0" w:space="0" w:color="auto"/>
                        <w:bottom w:val="none" w:sz="0" w:space="0" w:color="auto"/>
                        <w:right w:val="none" w:sz="0" w:space="0" w:color="auto"/>
                      </w:divBdr>
                      <w:divsChild>
                        <w:div w:id="2055155761">
                          <w:marLeft w:val="0"/>
                          <w:marRight w:val="0"/>
                          <w:marTop w:val="0"/>
                          <w:marBottom w:val="0"/>
                          <w:divBdr>
                            <w:top w:val="none" w:sz="0" w:space="0" w:color="auto"/>
                            <w:left w:val="none" w:sz="0" w:space="0" w:color="auto"/>
                            <w:bottom w:val="none" w:sz="0" w:space="0" w:color="auto"/>
                            <w:right w:val="none" w:sz="0" w:space="0" w:color="auto"/>
                          </w:divBdr>
                          <w:divsChild>
                            <w:div w:id="6432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789">
                      <w:marLeft w:val="0"/>
                      <w:marRight w:val="0"/>
                      <w:marTop w:val="0"/>
                      <w:marBottom w:val="0"/>
                      <w:divBdr>
                        <w:top w:val="none" w:sz="0" w:space="0" w:color="auto"/>
                        <w:left w:val="none" w:sz="0" w:space="0" w:color="auto"/>
                        <w:bottom w:val="none" w:sz="0" w:space="0" w:color="auto"/>
                        <w:right w:val="none" w:sz="0" w:space="0" w:color="auto"/>
                      </w:divBdr>
                      <w:divsChild>
                        <w:div w:id="503977477">
                          <w:marLeft w:val="0"/>
                          <w:marRight w:val="0"/>
                          <w:marTop w:val="0"/>
                          <w:marBottom w:val="0"/>
                          <w:divBdr>
                            <w:top w:val="none" w:sz="0" w:space="0" w:color="auto"/>
                            <w:left w:val="none" w:sz="0" w:space="0" w:color="auto"/>
                            <w:bottom w:val="none" w:sz="0" w:space="0" w:color="auto"/>
                            <w:right w:val="none" w:sz="0" w:space="0" w:color="auto"/>
                          </w:divBdr>
                          <w:divsChild>
                            <w:div w:id="8614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5774">
                  <w:marLeft w:val="0"/>
                  <w:marRight w:val="0"/>
                  <w:marTop w:val="0"/>
                  <w:marBottom w:val="0"/>
                  <w:divBdr>
                    <w:top w:val="none" w:sz="0" w:space="0" w:color="auto"/>
                    <w:left w:val="none" w:sz="0" w:space="0" w:color="auto"/>
                    <w:bottom w:val="none" w:sz="0" w:space="0" w:color="auto"/>
                    <w:right w:val="none" w:sz="0" w:space="0" w:color="auto"/>
                  </w:divBdr>
                  <w:divsChild>
                    <w:div w:id="1320841014">
                      <w:marLeft w:val="0"/>
                      <w:marRight w:val="0"/>
                      <w:marTop w:val="0"/>
                      <w:marBottom w:val="0"/>
                      <w:divBdr>
                        <w:top w:val="none" w:sz="0" w:space="0" w:color="auto"/>
                        <w:left w:val="none" w:sz="0" w:space="0" w:color="auto"/>
                        <w:bottom w:val="none" w:sz="0" w:space="0" w:color="auto"/>
                        <w:right w:val="none" w:sz="0" w:space="0" w:color="auto"/>
                      </w:divBdr>
                      <w:divsChild>
                        <w:div w:id="105126646">
                          <w:marLeft w:val="0"/>
                          <w:marRight w:val="0"/>
                          <w:marTop w:val="0"/>
                          <w:marBottom w:val="0"/>
                          <w:divBdr>
                            <w:top w:val="none" w:sz="0" w:space="0" w:color="auto"/>
                            <w:left w:val="none" w:sz="0" w:space="0" w:color="auto"/>
                            <w:bottom w:val="none" w:sz="0" w:space="0" w:color="auto"/>
                            <w:right w:val="none" w:sz="0" w:space="0" w:color="auto"/>
                          </w:divBdr>
                          <w:divsChild>
                            <w:div w:id="17687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11">
                      <w:marLeft w:val="0"/>
                      <w:marRight w:val="0"/>
                      <w:marTop w:val="0"/>
                      <w:marBottom w:val="0"/>
                      <w:divBdr>
                        <w:top w:val="none" w:sz="0" w:space="0" w:color="auto"/>
                        <w:left w:val="none" w:sz="0" w:space="0" w:color="auto"/>
                        <w:bottom w:val="none" w:sz="0" w:space="0" w:color="auto"/>
                        <w:right w:val="none" w:sz="0" w:space="0" w:color="auto"/>
                      </w:divBdr>
                      <w:divsChild>
                        <w:div w:id="1142380785">
                          <w:marLeft w:val="0"/>
                          <w:marRight w:val="0"/>
                          <w:marTop w:val="0"/>
                          <w:marBottom w:val="0"/>
                          <w:divBdr>
                            <w:top w:val="none" w:sz="0" w:space="0" w:color="auto"/>
                            <w:left w:val="none" w:sz="0" w:space="0" w:color="auto"/>
                            <w:bottom w:val="none" w:sz="0" w:space="0" w:color="auto"/>
                            <w:right w:val="none" w:sz="0" w:space="0" w:color="auto"/>
                          </w:divBdr>
                          <w:divsChild>
                            <w:div w:id="4601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3822">
                      <w:marLeft w:val="0"/>
                      <w:marRight w:val="0"/>
                      <w:marTop w:val="0"/>
                      <w:marBottom w:val="0"/>
                      <w:divBdr>
                        <w:top w:val="none" w:sz="0" w:space="0" w:color="auto"/>
                        <w:left w:val="none" w:sz="0" w:space="0" w:color="auto"/>
                        <w:bottom w:val="none" w:sz="0" w:space="0" w:color="auto"/>
                        <w:right w:val="none" w:sz="0" w:space="0" w:color="auto"/>
                      </w:divBdr>
                      <w:divsChild>
                        <w:div w:id="2020112941">
                          <w:marLeft w:val="0"/>
                          <w:marRight w:val="0"/>
                          <w:marTop w:val="0"/>
                          <w:marBottom w:val="0"/>
                          <w:divBdr>
                            <w:top w:val="none" w:sz="0" w:space="0" w:color="auto"/>
                            <w:left w:val="none" w:sz="0" w:space="0" w:color="auto"/>
                            <w:bottom w:val="none" w:sz="0" w:space="0" w:color="auto"/>
                            <w:right w:val="none" w:sz="0" w:space="0" w:color="auto"/>
                          </w:divBdr>
                          <w:divsChild>
                            <w:div w:id="19156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3599">
                      <w:marLeft w:val="0"/>
                      <w:marRight w:val="0"/>
                      <w:marTop w:val="0"/>
                      <w:marBottom w:val="0"/>
                      <w:divBdr>
                        <w:top w:val="none" w:sz="0" w:space="0" w:color="auto"/>
                        <w:left w:val="none" w:sz="0" w:space="0" w:color="auto"/>
                        <w:bottom w:val="none" w:sz="0" w:space="0" w:color="auto"/>
                        <w:right w:val="none" w:sz="0" w:space="0" w:color="auto"/>
                      </w:divBdr>
                      <w:divsChild>
                        <w:div w:id="1987514283">
                          <w:marLeft w:val="0"/>
                          <w:marRight w:val="0"/>
                          <w:marTop w:val="0"/>
                          <w:marBottom w:val="0"/>
                          <w:divBdr>
                            <w:top w:val="none" w:sz="0" w:space="0" w:color="auto"/>
                            <w:left w:val="none" w:sz="0" w:space="0" w:color="auto"/>
                            <w:bottom w:val="none" w:sz="0" w:space="0" w:color="auto"/>
                            <w:right w:val="none" w:sz="0" w:space="0" w:color="auto"/>
                          </w:divBdr>
                          <w:divsChild>
                            <w:div w:id="6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80306">
                  <w:marLeft w:val="0"/>
                  <w:marRight w:val="0"/>
                  <w:marTop w:val="0"/>
                  <w:marBottom w:val="0"/>
                  <w:divBdr>
                    <w:top w:val="none" w:sz="0" w:space="0" w:color="auto"/>
                    <w:left w:val="none" w:sz="0" w:space="0" w:color="auto"/>
                    <w:bottom w:val="none" w:sz="0" w:space="0" w:color="auto"/>
                    <w:right w:val="none" w:sz="0" w:space="0" w:color="auto"/>
                  </w:divBdr>
                  <w:divsChild>
                    <w:div w:id="1778018081">
                      <w:marLeft w:val="0"/>
                      <w:marRight w:val="0"/>
                      <w:marTop w:val="0"/>
                      <w:marBottom w:val="0"/>
                      <w:divBdr>
                        <w:top w:val="none" w:sz="0" w:space="0" w:color="auto"/>
                        <w:left w:val="none" w:sz="0" w:space="0" w:color="auto"/>
                        <w:bottom w:val="none" w:sz="0" w:space="0" w:color="auto"/>
                        <w:right w:val="none" w:sz="0" w:space="0" w:color="auto"/>
                      </w:divBdr>
                      <w:divsChild>
                        <w:div w:id="2004313752">
                          <w:marLeft w:val="0"/>
                          <w:marRight w:val="0"/>
                          <w:marTop w:val="0"/>
                          <w:marBottom w:val="0"/>
                          <w:divBdr>
                            <w:top w:val="none" w:sz="0" w:space="0" w:color="auto"/>
                            <w:left w:val="none" w:sz="0" w:space="0" w:color="auto"/>
                            <w:bottom w:val="none" w:sz="0" w:space="0" w:color="auto"/>
                            <w:right w:val="none" w:sz="0" w:space="0" w:color="auto"/>
                          </w:divBdr>
                          <w:divsChild>
                            <w:div w:id="20484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3679">
                      <w:marLeft w:val="0"/>
                      <w:marRight w:val="0"/>
                      <w:marTop w:val="0"/>
                      <w:marBottom w:val="0"/>
                      <w:divBdr>
                        <w:top w:val="none" w:sz="0" w:space="0" w:color="auto"/>
                        <w:left w:val="none" w:sz="0" w:space="0" w:color="auto"/>
                        <w:bottom w:val="none" w:sz="0" w:space="0" w:color="auto"/>
                        <w:right w:val="none" w:sz="0" w:space="0" w:color="auto"/>
                      </w:divBdr>
                      <w:divsChild>
                        <w:div w:id="1698770992">
                          <w:marLeft w:val="0"/>
                          <w:marRight w:val="0"/>
                          <w:marTop w:val="0"/>
                          <w:marBottom w:val="0"/>
                          <w:divBdr>
                            <w:top w:val="none" w:sz="0" w:space="0" w:color="auto"/>
                            <w:left w:val="none" w:sz="0" w:space="0" w:color="auto"/>
                            <w:bottom w:val="none" w:sz="0" w:space="0" w:color="auto"/>
                            <w:right w:val="none" w:sz="0" w:space="0" w:color="auto"/>
                          </w:divBdr>
                          <w:divsChild>
                            <w:div w:id="202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1093">
                      <w:marLeft w:val="0"/>
                      <w:marRight w:val="0"/>
                      <w:marTop w:val="0"/>
                      <w:marBottom w:val="0"/>
                      <w:divBdr>
                        <w:top w:val="none" w:sz="0" w:space="0" w:color="auto"/>
                        <w:left w:val="none" w:sz="0" w:space="0" w:color="auto"/>
                        <w:bottom w:val="none" w:sz="0" w:space="0" w:color="auto"/>
                        <w:right w:val="none" w:sz="0" w:space="0" w:color="auto"/>
                      </w:divBdr>
                      <w:divsChild>
                        <w:div w:id="346904008">
                          <w:marLeft w:val="0"/>
                          <w:marRight w:val="0"/>
                          <w:marTop w:val="0"/>
                          <w:marBottom w:val="0"/>
                          <w:divBdr>
                            <w:top w:val="none" w:sz="0" w:space="0" w:color="auto"/>
                            <w:left w:val="none" w:sz="0" w:space="0" w:color="auto"/>
                            <w:bottom w:val="none" w:sz="0" w:space="0" w:color="auto"/>
                            <w:right w:val="none" w:sz="0" w:space="0" w:color="auto"/>
                          </w:divBdr>
                          <w:divsChild>
                            <w:div w:id="13243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8980">
                      <w:marLeft w:val="0"/>
                      <w:marRight w:val="0"/>
                      <w:marTop w:val="0"/>
                      <w:marBottom w:val="0"/>
                      <w:divBdr>
                        <w:top w:val="none" w:sz="0" w:space="0" w:color="auto"/>
                        <w:left w:val="none" w:sz="0" w:space="0" w:color="auto"/>
                        <w:bottom w:val="none" w:sz="0" w:space="0" w:color="auto"/>
                        <w:right w:val="none" w:sz="0" w:space="0" w:color="auto"/>
                      </w:divBdr>
                      <w:divsChild>
                        <w:div w:id="1787236128">
                          <w:marLeft w:val="0"/>
                          <w:marRight w:val="0"/>
                          <w:marTop w:val="0"/>
                          <w:marBottom w:val="0"/>
                          <w:divBdr>
                            <w:top w:val="none" w:sz="0" w:space="0" w:color="auto"/>
                            <w:left w:val="none" w:sz="0" w:space="0" w:color="auto"/>
                            <w:bottom w:val="none" w:sz="0" w:space="0" w:color="auto"/>
                            <w:right w:val="none" w:sz="0" w:space="0" w:color="auto"/>
                          </w:divBdr>
                          <w:divsChild>
                            <w:div w:id="740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8169">
                  <w:marLeft w:val="0"/>
                  <w:marRight w:val="0"/>
                  <w:marTop w:val="0"/>
                  <w:marBottom w:val="0"/>
                  <w:divBdr>
                    <w:top w:val="none" w:sz="0" w:space="0" w:color="auto"/>
                    <w:left w:val="none" w:sz="0" w:space="0" w:color="auto"/>
                    <w:bottom w:val="none" w:sz="0" w:space="0" w:color="auto"/>
                    <w:right w:val="none" w:sz="0" w:space="0" w:color="auto"/>
                  </w:divBdr>
                  <w:divsChild>
                    <w:div w:id="223369282">
                      <w:marLeft w:val="0"/>
                      <w:marRight w:val="0"/>
                      <w:marTop w:val="0"/>
                      <w:marBottom w:val="0"/>
                      <w:divBdr>
                        <w:top w:val="none" w:sz="0" w:space="0" w:color="auto"/>
                        <w:left w:val="none" w:sz="0" w:space="0" w:color="auto"/>
                        <w:bottom w:val="none" w:sz="0" w:space="0" w:color="auto"/>
                        <w:right w:val="none" w:sz="0" w:space="0" w:color="auto"/>
                      </w:divBdr>
                      <w:divsChild>
                        <w:div w:id="470825408">
                          <w:marLeft w:val="0"/>
                          <w:marRight w:val="0"/>
                          <w:marTop w:val="0"/>
                          <w:marBottom w:val="0"/>
                          <w:divBdr>
                            <w:top w:val="none" w:sz="0" w:space="0" w:color="auto"/>
                            <w:left w:val="none" w:sz="0" w:space="0" w:color="auto"/>
                            <w:bottom w:val="none" w:sz="0" w:space="0" w:color="auto"/>
                            <w:right w:val="none" w:sz="0" w:space="0" w:color="auto"/>
                          </w:divBdr>
                          <w:divsChild>
                            <w:div w:id="2607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7414">
                      <w:marLeft w:val="0"/>
                      <w:marRight w:val="0"/>
                      <w:marTop w:val="0"/>
                      <w:marBottom w:val="0"/>
                      <w:divBdr>
                        <w:top w:val="none" w:sz="0" w:space="0" w:color="auto"/>
                        <w:left w:val="none" w:sz="0" w:space="0" w:color="auto"/>
                        <w:bottom w:val="none" w:sz="0" w:space="0" w:color="auto"/>
                        <w:right w:val="none" w:sz="0" w:space="0" w:color="auto"/>
                      </w:divBdr>
                      <w:divsChild>
                        <w:div w:id="1943026844">
                          <w:marLeft w:val="0"/>
                          <w:marRight w:val="0"/>
                          <w:marTop w:val="0"/>
                          <w:marBottom w:val="0"/>
                          <w:divBdr>
                            <w:top w:val="none" w:sz="0" w:space="0" w:color="auto"/>
                            <w:left w:val="none" w:sz="0" w:space="0" w:color="auto"/>
                            <w:bottom w:val="none" w:sz="0" w:space="0" w:color="auto"/>
                            <w:right w:val="none" w:sz="0" w:space="0" w:color="auto"/>
                          </w:divBdr>
                          <w:divsChild>
                            <w:div w:id="18387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78412">
                      <w:marLeft w:val="0"/>
                      <w:marRight w:val="0"/>
                      <w:marTop w:val="0"/>
                      <w:marBottom w:val="0"/>
                      <w:divBdr>
                        <w:top w:val="none" w:sz="0" w:space="0" w:color="auto"/>
                        <w:left w:val="none" w:sz="0" w:space="0" w:color="auto"/>
                        <w:bottom w:val="none" w:sz="0" w:space="0" w:color="auto"/>
                        <w:right w:val="none" w:sz="0" w:space="0" w:color="auto"/>
                      </w:divBdr>
                      <w:divsChild>
                        <w:div w:id="932127060">
                          <w:marLeft w:val="0"/>
                          <w:marRight w:val="0"/>
                          <w:marTop w:val="0"/>
                          <w:marBottom w:val="0"/>
                          <w:divBdr>
                            <w:top w:val="none" w:sz="0" w:space="0" w:color="auto"/>
                            <w:left w:val="none" w:sz="0" w:space="0" w:color="auto"/>
                            <w:bottom w:val="none" w:sz="0" w:space="0" w:color="auto"/>
                            <w:right w:val="none" w:sz="0" w:space="0" w:color="auto"/>
                          </w:divBdr>
                          <w:divsChild>
                            <w:div w:id="12760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885">
                      <w:marLeft w:val="0"/>
                      <w:marRight w:val="0"/>
                      <w:marTop w:val="0"/>
                      <w:marBottom w:val="0"/>
                      <w:divBdr>
                        <w:top w:val="none" w:sz="0" w:space="0" w:color="auto"/>
                        <w:left w:val="none" w:sz="0" w:space="0" w:color="auto"/>
                        <w:bottom w:val="none" w:sz="0" w:space="0" w:color="auto"/>
                        <w:right w:val="none" w:sz="0" w:space="0" w:color="auto"/>
                      </w:divBdr>
                      <w:divsChild>
                        <w:div w:id="991177496">
                          <w:marLeft w:val="0"/>
                          <w:marRight w:val="0"/>
                          <w:marTop w:val="0"/>
                          <w:marBottom w:val="0"/>
                          <w:divBdr>
                            <w:top w:val="none" w:sz="0" w:space="0" w:color="auto"/>
                            <w:left w:val="none" w:sz="0" w:space="0" w:color="auto"/>
                            <w:bottom w:val="none" w:sz="0" w:space="0" w:color="auto"/>
                            <w:right w:val="none" w:sz="0" w:space="0" w:color="auto"/>
                          </w:divBdr>
                          <w:divsChild>
                            <w:div w:id="2460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7763">
          <w:marLeft w:val="0"/>
          <w:marRight w:val="0"/>
          <w:marTop w:val="0"/>
          <w:marBottom w:val="0"/>
          <w:divBdr>
            <w:top w:val="none" w:sz="0" w:space="0" w:color="auto"/>
            <w:left w:val="none" w:sz="0" w:space="0" w:color="auto"/>
            <w:bottom w:val="none" w:sz="0" w:space="0" w:color="auto"/>
            <w:right w:val="none" w:sz="0" w:space="0" w:color="auto"/>
          </w:divBdr>
          <w:divsChild>
            <w:div w:id="952709691">
              <w:marLeft w:val="0"/>
              <w:marRight w:val="0"/>
              <w:marTop w:val="0"/>
              <w:marBottom w:val="0"/>
              <w:divBdr>
                <w:top w:val="none" w:sz="0" w:space="0" w:color="auto"/>
                <w:left w:val="none" w:sz="0" w:space="0" w:color="auto"/>
                <w:bottom w:val="none" w:sz="0" w:space="0" w:color="auto"/>
                <w:right w:val="none" w:sz="0" w:space="0" w:color="auto"/>
              </w:divBdr>
              <w:divsChild>
                <w:div w:id="834226389">
                  <w:marLeft w:val="0"/>
                  <w:marRight w:val="0"/>
                  <w:marTop w:val="0"/>
                  <w:marBottom w:val="0"/>
                  <w:divBdr>
                    <w:top w:val="none" w:sz="0" w:space="0" w:color="auto"/>
                    <w:left w:val="none" w:sz="0" w:space="0" w:color="auto"/>
                    <w:bottom w:val="none" w:sz="0" w:space="0" w:color="auto"/>
                    <w:right w:val="none" w:sz="0" w:space="0" w:color="auto"/>
                  </w:divBdr>
                  <w:divsChild>
                    <w:div w:id="231546573">
                      <w:marLeft w:val="0"/>
                      <w:marRight w:val="0"/>
                      <w:marTop w:val="0"/>
                      <w:marBottom w:val="0"/>
                      <w:divBdr>
                        <w:top w:val="none" w:sz="0" w:space="0" w:color="auto"/>
                        <w:left w:val="none" w:sz="0" w:space="0" w:color="auto"/>
                        <w:bottom w:val="none" w:sz="0" w:space="0" w:color="auto"/>
                        <w:right w:val="none" w:sz="0" w:space="0" w:color="auto"/>
                      </w:divBdr>
                      <w:divsChild>
                        <w:div w:id="7755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43160">
          <w:marLeft w:val="0"/>
          <w:marRight w:val="0"/>
          <w:marTop w:val="0"/>
          <w:marBottom w:val="0"/>
          <w:divBdr>
            <w:top w:val="none" w:sz="0" w:space="0" w:color="auto"/>
            <w:left w:val="none" w:sz="0" w:space="0" w:color="auto"/>
            <w:bottom w:val="none" w:sz="0" w:space="0" w:color="auto"/>
            <w:right w:val="none" w:sz="0" w:space="0" w:color="auto"/>
          </w:divBdr>
          <w:divsChild>
            <w:div w:id="1934893402">
              <w:marLeft w:val="0"/>
              <w:marRight w:val="0"/>
              <w:marTop w:val="0"/>
              <w:marBottom w:val="0"/>
              <w:divBdr>
                <w:top w:val="none" w:sz="0" w:space="0" w:color="auto"/>
                <w:left w:val="none" w:sz="0" w:space="0" w:color="auto"/>
                <w:bottom w:val="none" w:sz="0" w:space="0" w:color="auto"/>
                <w:right w:val="none" w:sz="0" w:space="0" w:color="auto"/>
              </w:divBdr>
            </w:div>
            <w:div w:id="2108228339">
              <w:marLeft w:val="0"/>
              <w:marRight w:val="0"/>
              <w:marTop w:val="0"/>
              <w:marBottom w:val="0"/>
              <w:divBdr>
                <w:top w:val="none" w:sz="0" w:space="0" w:color="auto"/>
                <w:left w:val="none" w:sz="0" w:space="0" w:color="auto"/>
                <w:bottom w:val="none" w:sz="0" w:space="0" w:color="auto"/>
                <w:right w:val="none" w:sz="0" w:space="0" w:color="auto"/>
              </w:divBdr>
              <w:divsChild>
                <w:div w:id="194927133">
                  <w:marLeft w:val="0"/>
                  <w:marRight w:val="0"/>
                  <w:marTop w:val="0"/>
                  <w:marBottom w:val="0"/>
                  <w:divBdr>
                    <w:top w:val="none" w:sz="0" w:space="0" w:color="auto"/>
                    <w:left w:val="none" w:sz="0" w:space="0" w:color="auto"/>
                    <w:bottom w:val="none" w:sz="0" w:space="0" w:color="auto"/>
                    <w:right w:val="none" w:sz="0" w:space="0" w:color="auto"/>
                  </w:divBdr>
                  <w:divsChild>
                    <w:div w:id="1027485983">
                      <w:marLeft w:val="0"/>
                      <w:marRight w:val="0"/>
                      <w:marTop w:val="0"/>
                      <w:marBottom w:val="0"/>
                      <w:divBdr>
                        <w:top w:val="none" w:sz="0" w:space="0" w:color="auto"/>
                        <w:left w:val="none" w:sz="0" w:space="0" w:color="auto"/>
                        <w:bottom w:val="none" w:sz="0" w:space="0" w:color="auto"/>
                        <w:right w:val="none" w:sz="0" w:space="0" w:color="auto"/>
                      </w:divBdr>
                      <w:divsChild>
                        <w:div w:id="617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532">
                  <w:marLeft w:val="0"/>
                  <w:marRight w:val="0"/>
                  <w:marTop w:val="0"/>
                  <w:marBottom w:val="0"/>
                  <w:divBdr>
                    <w:top w:val="none" w:sz="0" w:space="0" w:color="auto"/>
                    <w:left w:val="none" w:sz="0" w:space="0" w:color="auto"/>
                    <w:bottom w:val="none" w:sz="0" w:space="0" w:color="auto"/>
                    <w:right w:val="none" w:sz="0" w:space="0" w:color="auto"/>
                  </w:divBdr>
                  <w:divsChild>
                    <w:div w:id="1109858327">
                      <w:marLeft w:val="0"/>
                      <w:marRight w:val="0"/>
                      <w:marTop w:val="0"/>
                      <w:marBottom w:val="0"/>
                      <w:divBdr>
                        <w:top w:val="none" w:sz="0" w:space="0" w:color="auto"/>
                        <w:left w:val="none" w:sz="0" w:space="0" w:color="auto"/>
                        <w:bottom w:val="none" w:sz="0" w:space="0" w:color="auto"/>
                        <w:right w:val="none" w:sz="0" w:space="0" w:color="auto"/>
                      </w:divBdr>
                      <w:divsChild>
                        <w:div w:id="6177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164">
                  <w:marLeft w:val="0"/>
                  <w:marRight w:val="0"/>
                  <w:marTop w:val="0"/>
                  <w:marBottom w:val="0"/>
                  <w:divBdr>
                    <w:top w:val="none" w:sz="0" w:space="0" w:color="auto"/>
                    <w:left w:val="none" w:sz="0" w:space="0" w:color="auto"/>
                    <w:bottom w:val="none" w:sz="0" w:space="0" w:color="auto"/>
                    <w:right w:val="none" w:sz="0" w:space="0" w:color="auto"/>
                  </w:divBdr>
                  <w:divsChild>
                    <w:div w:id="1662268225">
                      <w:marLeft w:val="0"/>
                      <w:marRight w:val="0"/>
                      <w:marTop w:val="0"/>
                      <w:marBottom w:val="0"/>
                      <w:divBdr>
                        <w:top w:val="none" w:sz="0" w:space="0" w:color="auto"/>
                        <w:left w:val="none" w:sz="0" w:space="0" w:color="auto"/>
                        <w:bottom w:val="none" w:sz="0" w:space="0" w:color="auto"/>
                        <w:right w:val="none" w:sz="0" w:space="0" w:color="auto"/>
                      </w:divBdr>
                      <w:divsChild>
                        <w:div w:id="12679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8478">
                  <w:marLeft w:val="0"/>
                  <w:marRight w:val="0"/>
                  <w:marTop w:val="0"/>
                  <w:marBottom w:val="0"/>
                  <w:divBdr>
                    <w:top w:val="none" w:sz="0" w:space="0" w:color="auto"/>
                    <w:left w:val="none" w:sz="0" w:space="0" w:color="auto"/>
                    <w:bottom w:val="none" w:sz="0" w:space="0" w:color="auto"/>
                    <w:right w:val="none" w:sz="0" w:space="0" w:color="auto"/>
                  </w:divBdr>
                  <w:divsChild>
                    <w:div w:id="210311372">
                      <w:marLeft w:val="0"/>
                      <w:marRight w:val="0"/>
                      <w:marTop w:val="0"/>
                      <w:marBottom w:val="0"/>
                      <w:divBdr>
                        <w:top w:val="none" w:sz="0" w:space="0" w:color="auto"/>
                        <w:left w:val="none" w:sz="0" w:space="0" w:color="auto"/>
                        <w:bottom w:val="none" w:sz="0" w:space="0" w:color="auto"/>
                        <w:right w:val="none" w:sz="0" w:space="0" w:color="auto"/>
                      </w:divBdr>
                      <w:divsChild>
                        <w:div w:id="11614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9524">
              <w:marLeft w:val="0"/>
              <w:marRight w:val="0"/>
              <w:marTop w:val="0"/>
              <w:marBottom w:val="0"/>
              <w:divBdr>
                <w:top w:val="none" w:sz="0" w:space="0" w:color="auto"/>
                <w:left w:val="none" w:sz="0" w:space="0" w:color="auto"/>
                <w:bottom w:val="none" w:sz="0" w:space="0" w:color="auto"/>
                <w:right w:val="none" w:sz="0" w:space="0" w:color="auto"/>
              </w:divBdr>
            </w:div>
          </w:divsChild>
        </w:div>
        <w:div w:id="1984195462">
          <w:marLeft w:val="0"/>
          <w:marRight w:val="0"/>
          <w:marTop w:val="0"/>
          <w:marBottom w:val="0"/>
          <w:divBdr>
            <w:top w:val="none" w:sz="0" w:space="0" w:color="auto"/>
            <w:left w:val="none" w:sz="0" w:space="0" w:color="auto"/>
            <w:bottom w:val="none" w:sz="0" w:space="0" w:color="auto"/>
            <w:right w:val="none" w:sz="0" w:space="0" w:color="auto"/>
          </w:divBdr>
          <w:divsChild>
            <w:div w:id="1299215781">
              <w:marLeft w:val="0"/>
              <w:marRight w:val="0"/>
              <w:marTop w:val="0"/>
              <w:marBottom w:val="0"/>
              <w:divBdr>
                <w:top w:val="none" w:sz="0" w:space="0" w:color="auto"/>
                <w:left w:val="none" w:sz="0" w:space="0" w:color="auto"/>
                <w:bottom w:val="none" w:sz="0" w:space="0" w:color="auto"/>
                <w:right w:val="none" w:sz="0" w:space="0" w:color="auto"/>
              </w:divBdr>
              <w:divsChild>
                <w:div w:id="14392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1391">
          <w:marLeft w:val="0"/>
          <w:marRight w:val="0"/>
          <w:marTop w:val="0"/>
          <w:marBottom w:val="0"/>
          <w:divBdr>
            <w:top w:val="none" w:sz="0" w:space="0" w:color="auto"/>
            <w:left w:val="none" w:sz="0" w:space="0" w:color="auto"/>
            <w:bottom w:val="none" w:sz="0" w:space="0" w:color="auto"/>
            <w:right w:val="none" w:sz="0" w:space="0" w:color="auto"/>
          </w:divBdr>
        </w:div>
        <w:div w:id="888343252">
          <w:marLeft w:val="0"/>
          <w:marRight w:val="0"/>
          <w:marTop w:val="0"/>
          <w:marBottom w:val="0"/>
          <w:divBdr>
            <w:top w:val="none" w:sz="0" w:space="0" w:color="auto"/>
            <w:left w:val="none" w:sz="0" w:space="0" w:color="auto"/>
            <w:bottom w:val="none" w:sz="0" w:space="0" w:color="auto"/>
            <w:right w:val="none" w:sz="0" w:space="0" w:color="auto"/>
          </w:divBdr>
          <w:divsChild>
            <w:div w:id="1026256251">
              <w:marLeft w:val="0"/>
              <w:marRight w:val="0"/>
              <w:marTop w:val="0"/>
              <w:marBottom w:val="0"/>
              <w:divBdr>
                <w:top w:val="none" w:sz="0" w:space="0" w:color="auto"/>
                <w:left w:val="none" w:sz="0" w:space="0" w:color="auto"/>
                <w:bottom w:val="none" w:sz="0" w:space="0" w:color="auto"/>
                <w:right w:val="none" w:sz="0" w:space="0" w:color="auto"/>
              </w:divBdr>
              <w:divsChild>
                <w:div w:id="1459836743">
                  <w:marLeft w:val="0"/>
                  <w:marRight w:val="0"/>
                  <w:marTop w:val="0"/>
                  <w:marBottom w:val="0"/>
                  <w:divBdr>
                    <w:top w:val="none" w:sz="0" w:space="0" w:color="auto"/>
                    <w:left w:val="none" w:sz="0" w:space="0" w:color="auto"/>
                    <w:bottom w:val="none" w:sz="0" w:space="0" w:color="auto"/>
                    <w:right w:val="none" w:sz="0" w:space="0" w:color="auto"/>
                  </w:divBdr>
                  <w:divsChild>
                    <w:div w:id="1268005674">
                      <w:marLeft w:val="0"/>
                      <w:marRight w:val="0"/>
                      <w:marTop w:val="0"/>
                      <w:marBottom w:val="0"/>
                      <w:divBdr>
                        <w:top w:val="none" w:sz="0" w:space="0" w:color="auto"/>
                        <w:left w:val="none" w:sz="0" w:space="0" w:color="auto"/>
                        <w:bottom w:val="none" w:sz="0" w:space="0" w:color="auto"/>
                        <w:right w:val="none" w:sz="0" w:space="0" w:color="auto"/>
                      </w:divBdr>
                      <w:divsChild>
                        <w:div w:id="1754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8629">
                  <w:marLeft w:val="0"/>
                  <w:marRight w:val="0"/>
                  <w:marTop w:val="0"/>
                  <w:marBottom w:val="0"/>
                  <w:divBdr>
                    <w:top w:val="none" w:sz="0" w:space="0" w:color="auto"/>
                    <w:left w:val="none" w:sz="0" w:space="0" w:color="auto"/>
                    <w:bottom w:val="none" w:sz="0" w:space="0" w:color="auto"/>
                    <w:right w:val="none" w:sz="0" w:space="0" w:color="auto"/>
                  </w:divBdr>
                  <w:divsChild>
                    <w:div w:id="1509295879">
                      <w:marLeft w:val="0"/>
                      <w:marRight w:val="0"/>
                      <w:marTop w:val="0"/>
                      <w:marBottom w:val="0"/>
                      <w:divBdr>
                        <w:top w:val="none" w:sz="0" w:space="0" w:color="auto"/>
                        <w:left w:val="none" w:sz="0" w:space="0" w:color="auto"/>
                        <w:bottom w:val="none" w:sz="0" w:space="0" w:color="auto"/>
                        <w:right w:val="none" w:sz="0" w:space="0" w:color="auto"/>
                      </w:divBdr>
                    </w:div>
                    <w:div w:id="1369448017">
                      <w:marLeft w:val="0"/>
                      <w:marRight w:val="0"/>
                      <w:marTop w:val="0"/>
                      <w:marBottom w:val="0"/>
                      <w:divBdr>
                        <w:top w:val="none" w:sz="0" w:space="0" w:color="auto"/>
                        <w:left w:val="none" w:sz="0" w:space="0" w:color="auto"/>
                        <w:bottom w:val="none" w:sz="0" w:space="0" w:color="auto"/>
                        <w:right w:val="none" w:sz="0" w:space="0" w:color="auto"/>
                      </w:divBdr>
                      <w:divsChild>
                        <w:div w:id="555047644">
                          <w:marLeft w:val="0"/>
                          <w:marRight w:val="0"/>
                          <w:marTop w:val="0"/>
                          <w:marBottom w:val="0"/>
                          <w:divBdr>
                            <w:top w:val="none" w:sz="0" w:space="0" w:color="auto"/>
                            <w:left w:val="none" w:sz="0" w:space="0" w:color="auto"/>
                            <w:bottom w:val="none" w:sz="0" w:space="0" w:color="auto"/>
                            <w:right w:val="none" w:sz="0" w:space="0" w:color="auto"/>
                          </w:divBdr>
                          <w:divsChild>
                            <w:div w:id="1700744241">
                              <w:marLeft w:val="0"/>
                              <w:marRight w:val="0"/>
                              <w:marTop w:val="0"/>
                              <w:marBottom w:val="0"/>
                              <w:divBdr>
                                <w:top w:val="none" w:sz="0" w:space="0" w:color="auto"/>
                                <w:left w:val="none" w:sz="0" w:space="0" w:color="auto"/>
                                <w:bottom w:val="none" w:sz="0" w:space="0" w:color="auto"/>
                                <w:right w:val="none" w:sz="0" w:space="0" w:color="auto"/>
                              </w:divBdr>
                              <w:divsChild>
                                <w:div w:id="2694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49244">
                      <w:marLeft w:val="0"/>
                      <w:marRight w:val="0"/>
                      <w:marTop w:val="0"/>
                      <w:marBottom w:val="0"/>
                      <w:divBdr>
                        <w:top w:val="none" w:sz="0" w:space="0" w:color="auto"/>
                        <w:left w:val="none" w:sz="0" w:space="0" w:color="auto"/>
                        <w:bottom w:val="none" w:sz="0" w:space="0" w:color="auto"/>
                        <w:right w:val="none" w:sz="0" w:space="0" w:color="auto"/>
                      </w:divBdr>
                    </w:div>
                  </w:divsChild>
                </w:div>
                <w:div w:id="1350450991">
                  <w:marLeft w:val="0"/>
                  <w:marRight w:val="0"/>
                  <w:marTop w:val="0"/>
                  <w:marBottom w:val="0"/>
                  <w:divBdr>
                    <w:top w:val="none" w:sz="0" w:space="0" w:color="auto"/>
                    <w:left w:val="none" w:sz="0" w:space="0" w:color="auto"/>
                    <w:bottom w:val="none" w:sz="0" w:space="0" w:color="auto"/>
                    <w:right w:val="none" w:sz="0" w:space="0" w:color="auto"/>
                  </w:divBdr>
                  <w:divsChild>
                    <w:div w:id="1652362813">
                      <w:marLeft w:val="0"/>
                      <w:marRight w:val="0"/>
                      <w:marTop w:val="0"/>
                      <w:marBottom w:val="0"/>
                      <w:divBdr>
                        <w:top w:val="none" w:sz="0" w:space="0" w:color="auto"/>
                        <w:left w:val="none" w:sz="0" w:space="0" w:color="auto"/>
                        <w:bottom w:val="none" w:sz="0" w:space="0" w:color="auto"/>
                        <w:right w:val="none" w:sz="0" w:space="0" w:color="auto"/>
                      </w:divBdr>
                      <w:divsChild>
                        <w:div w:id="10678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6108">
                  <w:marLeft w:val="0"/>
                  <w:marRight w:val="0"/>
                  <w:marTop w:val="0"/>
                  <w:marBottom w:val="0"/>
                  <w:divBdr>
                    <w:top w:val="none" w:sz="0" w:space="0" w:color="auto"/>
                    <w:left w:val="none" w:sz="0" w:space="0" w:color="auto"/>
                    <w:bottom w:val="none" w:sz="0" w:space="0" w:color="auto"/>
                    <w:right w:val="none" w:sz="0" w:space="0" w:color="auto"/>
                  </w:divBdr>
                </w:div>
                <w:div w:id="727147869">
                  <w:marLeft w:val="0"/>
                  <w:marRight w:val="0"/>
                  <w:marTop w:val="0"/>
                  <w:marBottom w:val="0"/>
                  <w:divBdr>
                    <w:top w:val="none" w:sz="0" w:space="0" w:color="auto"/>
                    <w:left w:val="none" w:sz="0" w:space="0" w:color="auto"/>
                    <w:bottom w:val="none" w:sz="0" w:space="0" w:color="auto"/>
                    <w:right w:val="none" w:sz="0" w:space="0" w:color="auto"/>
                  </w:divBdr>
                  <w:divsChild>
                    <w:div w:id="50857425">
                      <w:marLeft w:val="0"/>
                      <w:marRight w:val="0"/>
                      <w:marTop w:val="0"/>
                      <w:marBottom w:val="0"/>
                      <w:divBdr>
                        <w:top w:val="none" w:sz="0" w:space="0" w:color="auto"/>
                        <w:left w:val="none" w:sz="0" w:space="0" w:color="auto"/>
                        <w:bottom w:val="none" w:sz="0" w:space="0" w:color="auto"/>
                        <w:right w:val="none" w:sz="0" w:space="0" w:color="auto"/>
                      </w:divBdr>
                      <w:divsChild>
                        <w:div w:id="992370386">
                          <w:marLeft w:val="0"/>
                          <w:marRight w:val="0"/>
                          <w:marTop w:val="0"/>
                          <w:marBottom w:val="0"/>
                          <w:divBdr>
                            <w:top w:val="none" w:sz="0" w:space="0" w:color="auto"/>
                            <w:left w:val="none" w:sz="0" w:space="0" w:color="auto"/>
                            <w:bottom w:val="none" w:sz="0" w:space="0" w:color="auto"/>
                            <w:right w:val="none" w:sz="0" w:space="0" w:color="auto"/>
                          </w:divBdr>
                          <w:divsChild>
                            <w:div w:id="1027945297">
                              <w:marLeft w:val="0"/>
                              <w:marRight w:val="0"/>
                              <w:marTop w:val="0"/>
                              <w:marBottom w:val="0"/>
                              <w:divBdr>
                                <w:top w:val="none" w:sz="0" w:space="0" w:color="auto"/>
                                <w:left w:val="none" w:sz="0" w:space="0" w:color="auto"/>
                                <w:bottom w:val="none" w:sz="0" w:space="0" w:color="auto"/>
                                <w:right w:val="none" w:sz="0" w:space="0" w:color="auto"/>
                              </w:divBdr>
                              <w:divsChild>
                                <w:div w:id="10469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115">
                          <w:marLeft w:val="0"/>
                          <w:marRight w:val="0"/>
                          <w:marTop w:val="0"/>
                          <w:marBottom w:val="0"/>
                          <w:divBdr>
                            <w:top w:val="none" w:sz="0" w:space="0" w:color="auto"/>
                            <w:left w:val="none" w:sz="0" w:space="0" w:color="auto"/>
                            <w:bottom w:val="none" w:sz="0" w:space="0" w:color="auto"/>
                            <w:right w:val="none" w:sz="0" w:space="0" w:color="auto"/>
                          </w:divBdr>
                          <w:divsChild>
                            <w:div w:id="1007906601">
                              <w:marLeft w:val="0"/>
                              <w:marRight w:val="0"/>
                              <w:marTop w:val="0"/>
                              <w:marBottom w:val="0"/>
                              <w:divBdr>
                                <w:top w:val="none" w:sz="0" w:space="0" w:color="auto"/>
                                <w:left w:val="none" w:sz="0" w:space="0" w:color="auto"/>
                                <w:bottom w:val="none" w:sz="0" w:space="0" w:color="auto"/>
                                <w:right w:val="none" w:sz="0" w:space="0" w:color="auto"/>
                              </w:divBdr>
                            </w:div>
                            <w:div w:id="16444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59190">
      <w:marLeft w:val="0"/>
      <w:marRight w:val="0"/>
      <w:marTop w:val="0"/>
      <w:marBottom w:val="0"/>
      <w:divBdr>
        <w:top w:val="none" w:sz="0" w:space="0" w:color="auto"/>
        <w:left w:val="none" w:sz="0" w:space="0" w:color="auto"/>
        <w:bottom w:val="none" w:sz="0" w:space="0" w:color="auto"/>
        <w:right w:val="none" w:sz="0" w:space="0" w:color="auto"/>
      </w:divBdr>
      <w:divsChild>
        <w:div w:id="223026020">
          <w:marLeft w:val="0"/>
          <w:marRight w:val="0"/>
          <w:marTop w:val="0"/>
          <w:marBottom w:val="0"/>
          <w:divBdr>
            <w:top w:val="none" w:sz="0" w:space="0" w:color="auto"/>
            <w:left w:val="none" w:sz="0" w:space="0" w:color="auto"/>
            <w:bottom w:val="none" w:sz="0" w:space="0" w:color="auto"/>
            <w:right w:val="none" w:sz="0" w:space="0" w:color="auto"/>
          </w:divBdr>
          <w:divsChild>
            <w:div w:id="13575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2503">
      <w:marLeft w:val="0"/>
      <w:marRight w:val="0"/>
      <w:marTop w:val="0"/>
      <w:marBottom w:val="0"/>
      <w:divBdr>
        <w:top w:val="none" w:sz="0" w:space="0" w:color="auto"/>
        <w:left w:val="none" w:sz="0" w:space="0" w:color="auto"/>
        <w:bottom w:val="none" w:sz="0" w:space="0" w:color="auto"/>
        <w:right w:val="none" w:sz="0" w:space="0" w:color="auto"/>
      </w:divBdr>
      <w:divsChild>
        <w:div w:id="21186719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B0550 - Georgia - Tbilisi</OfficeCountry>
    <DocumentStatus xmlns="d9cf0e28-81d2-4dc7-8b10-820d80ed680d">Final</DocumentStatus>
    <DocCoverageEndDate xmlns="d9cf0e28-81d2-4dc7-8b10-820d80ed680d">2025-12-31T05:00:00+00:00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2025 progress report</FileNameDescription>
    <ProjectNumber xmlns="d9cf0e28-81d2-4dc7-8b10-820d80ed680d">01001726</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UNDP-IRH</OperatingUnit>
    <lcf76f155ced4ddcb4097134ff3c332f xmlns="d9cf0e28-81d2-4dc7-8b10-820d80ed680d">
      <Terms xmlns="http://schemas.microsoft.com/office/infopath/2007/PartnerControls"/>
    </lcf76f155ced4ddcb4097134ff3c332f>
    <FocusArea xmlns="d9cf0e28-81d2-4dc7-8b10-820d80ed680d">Poverty Reduction</FocusArea>
    <DocCoverageStartDate xmlns="d9cf0e28-81d2-4dc7-8b10-820d80ed680d">2025-01-01T05:00:00+00:00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6CB04541-9C95-4FC3-B498-A603D428ACA9}"/>
</file>

<file path=customXml/itemProps2.xml><?xml version="1.0" encoding="utf-8"?>
<ds:datastoreItem xmlns:ds="http://schemas.openxmlformats.org/officeDocument/2006/customXml" ds:itemID="{5AA6F013-609C-4996-8A99-121DFB231D01}"/>
</file>

<file path=customXml/itemProps3.xml><?xml version="1.0" encoding="utf-8"?>
<ds:datastoreItem xmlns:ds="http://schemas.openxmlformats.org/officeDocument/2006/customXml" ds:itemID="{50EC4F9B-50B8-4AA0-A719-328B8A50CE39}"/>
</file>

<file path=docProps/app.xml><?xml version="1.0" encoding="utf-8"?>
<Properties xmlns="http://schemas.openxmlformats.org/officeDocument/2006/extended-properties" xmlns:vt="http://schemas.openxmlformats.org/officeDocument/2006/docPropsVTypes">
  <Template>Normal.dotm</Template>
  <TotalTime>1</TotalTime>
  <Pages>6</Pages>
  <Words>2386</Words>
  <Characters>13603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progress report</dc:title>
  <dc:subject/>
  <dc:creator>bruser1729</dc:creator>
  <cp:keywords/>
  <dc:description/>
  <cp:lastModifiedBy>Khatuna Chanukvadze</cp:lastModifiedBy>
  <cp:revision>2</cp:revision>
  <dcterms:created xsi:type="dcterms:W3CDTF">2026-06-26T10:01:00Z</dcterms:created>
  <dcterms:modified xsi:type="dcterms:W3CDTF">2026-06-26T10:01:00Z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